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21"/>
        <w:tblOverlap w:val="never"/>
        <w:tblW w:w="9594" w:type="dxa"/>
        <w:tblCellSpacing w:w="15" w:type="dxa"/>
        <w:tblLook w:val="04A0" w:firstRow="1" w:lastRow="0" w:firstColumn="1" w:lastColumn="0" w:noHBand="0" w:noVBand="1"/>
      </w:tblPr>
      <w:tblGrid>
        <w:gridCol w:w="4467"/>
        <w:gridCol w:w="2304"/>
        <w:gridCol w:w="2823"/>
      </w:tblGrid>
      <w:tr w:rsidR="000E450E" w:rsidRPr="00F72B0B" w14:paraId="5776EB70" w14:textId="77777777" w:rsidTr="00B92134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88FF2" w14:textId="77777777" w:rsidR="000E450E" w:rsidRPr="00F11589" w:rsidRDefault="000E450E" w:rsidP="00B92134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>БЮРО Е</w:t>
            </w:r>
            <w:r>
              <w:rPr>
                <w:rStyle w:val="a4"/>
                <w:sz w:val="28"/>
                <w:szCs w:val="28"/>
              </w:rPr>
              <w:t>КО</w:t>
            </w:r>
            <w:r>
              <w:rPr>
                <w:rStyle w:val="a4"/>
                <w:sz w:val="28"/>
                <w:szCs w:val="28"/>
                <w:lang w:val="en-US"/>
              </w:rPr>
              <w:t>НОМІЧНОЇ БЕЗПЕКИ</w:t>
            </w:r>
            <w:r>
              <w:rPr>
                <w:rStyle w:val="a4"/>
                <w:sz w:val="28"/>
                <w:szCs w:val="28"/>
              </w:rPr>
              <w:t xml:space="preserve"> УКРАЇНИ</w:t>
            </w:r>
          </w:p>
        </w:tc>
      </w:tr>
      <w:tr w:rsidR="000E450E" w:rsidRPr="00F72B0B" w14:paraId="29B433DC" w14:textId="77777777" w:rsidTr="00B92134">
        <w:trPr>
          <w:trHeight w:val="350"/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30E31" w14:textId="77777777" w:rsidR="000E450E" w:rsidRPr="00F72B0B" w:rsidRDefault="000E450E" w:rsidP="00B92134">
            <w:pPr>
              <w:jc w:val="center"/>
              <w:rPr>
                <w:sz w:val="28"/>
                <w:szCs w:val="28"/>
              </w:rPr>
            </w:pPr>
          </w:p>
        </w:tc>
      </w:tr>
      <w:tr w:rsidR="000E450E" w:rsidRPr="00F72B0B" w14:paraId="1C03AD82" w14:textId="77777777" w:rsidTr="00B92134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65265" w14:textId="77777777" w:rsidR="000E450E" w:rsidRPr="0061237C" w:rsidRDefault="000E450E" w:rsidP="00B92134">
            <w:pPr>
              <w:spacing w:after="280"/>
              <w:jc w:val="center"/>
              <w:rPr>
                <w:sz w:val="28"/>
                <w:szCs w:val="28"/>
              </w:rPr>
            </w:pPr>
            <w:r w:rsidRPr="0061237C">
              <w:rPr>
                <w:rStyle w:val="a4"/>
                <w:sz w:val="28"/>
                <w:szCs w:val="28"/>
              </w:rPr>
              <w:t xml:space="preserve">Н А К А З  </w:t>
            </w:r>
          </w:p>
        </w:tc>
      </w:tr>
      <w:tr w:rsidR="000E450E" w:rsidRPr="00F72B0B" w14:paraId="52AB0CA3" w14:textId="77777777" w:rsidTr="00B92134">
        <w:trPr>
          <w:tblCellSpacing w:w="15" w:type="dxa"/>
        </w:trPr>
        <w:tc>
          <w:tcPr>
            <w:tcW w:w="23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40C46" w14:textId="4FA9904A" w:rsidR="000E450E" w:rsidRPr="00653FAC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від 04.01.2023 </w:t>
            </w:r>
          </w:p>
        </w:tc>
        <w:tc>
          <w:tcPr>
            <w:tcW w:w="11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7B9AE" w14:textId="77777777" w:rsidR="000E450E" w:rsidRPr="001C6BA6" w:rsidRDefault="000E450E" w:rsidP="00B92134">
            <w:pPr>
              <w:rPr>
                <w:sz w:val="26"/>
                <w:szCs w:val="26"/>
              </w:rPr>
            </w:pPr>
            <w:r w:rsidRPr="001C6BA6">
              <w:rPr>
                <w:sz w:val="26"/>
                <w:szCs w:val="26"/>
              </w:rPr>
              <w:t xml:space="preserve">Київ                                                                  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AF4B9" w14:textId="18C8CC32" w:rsidR="000E450E" w:rsidRPr="00342457" w:rsidRDefault="000E450E" w:rsidP="00B92134">
            <w:pPr>
              <w:rPr>
                <w:b/>
                <w:sz w:val="28"/>
                <w:szCs w:val="28"/>
              </w:rPr>
            </w:pPr>
            <w:r w:rsidRPr="00F72B0B">
              <w:rPr>
                <w:rStyle w:val="a4"/>
                <w:sz w:val="28"/>
                <w:szCs w:val="28"/>
              </w:rPr>
              <w:t xml:space="preserve">            </w:t>
            </w:r>
            <w:r w:rsidRPr="00F72B0B">
              <w:rPr>
                <w:rStyle w:val="a4"/>
                <w:b w:val="0"/>
                <w:sz w:val="28"/>
                <w:szCs w:val="28"/>
              </w:rPr>
              <w:t>№</w:t>
            </w:r>
            <w:r>
              <w:rPr>
                <w:rStyle w:val="a4"/>
                <w:b w:val="0"/>
                <w:sz w:val="28"/>
                <w:szCs w:val="28"/>
              </w:rPr>
              <w:t xml:space="preserve"> 2</w:t>
            </w:r>
          </w:p>
        </w:tc>
      </w:tr>
    </w:tbl>
    <w:p w14:paraId="0710A23C" w14:textId="32596EBA" w:rsidR="000E450E" w:rsidRDefault="000E450E" w:rsidP="000E450E">
      <w:pPr>
        <w:jc w:val="center"/>
        <w:rPr>
          <w:rFonts w:ascii="Antiqua" w:hAnsi="Antiqua"/>
          <w:b/>
          <w:noProof/>
          <w:sz w:val="26"/>
          <w:szCs w:val="20"/>
          <w:lang w:val="en-US"/>
        </w:rPr>
      </w:pPr>
      <w:r w:rsidRPr="0056640F"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5D8A7BB4" wp14:editId="144B932A">
            <wp:extent cx="400050" cy="609600"/>
            <wp:effectExtent l="0" t="0" r="0" b="0"/>
            <wp:docPr id="429469715" name="Рисунок 2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832F" w14:textId="77777777" w:rsidR="000E450E" w:rsidRPr="003E0994" w:rsidRDefault="000E450E" w:rsidP="000E450E">
      <w:pPr>
        <w:jc w:val="center"/>
        <w:rPr>
          <w:noProof/>
          <w:sz w:val="28"/>
          <w:szCs w:val="28"/>
          <w:lang w:val="en-US"/>
        </w:rPr>
      </w:pPr>
    </w:p>
    <w:p w14:paraId="5AB15C11" w14:textId="77777777" w:rsidR="000E450E" w:rsidRPr="003E0994" w:rsidRDefault="000E450E" w:rsidP="000E450E">
      <w:pPr>
        <w:ind w:right="-1"/>
        <w:jc w:val="both"/>
        <w:rPr>
          <w:color w:val="FF0000"/>
          <w:sz w:val="28"/>
          <w:szCs w:val="28"/>
        </w:rPr>
      </w:pPr>
    </w:p>
    <w:p w14:paraId="6125E8A4" w14:textId="77777777" w:rsidR="000E450E" w:rsidRPr="003E0994" w:rsidRDefault="000E450E" w:rsidP="000E450E">
      <w:pPr>
        <w:rPr>
          <w:b/>
          <w:sz w:val="28"/>
          <w:szCs w:val="28"/>
        </w:rPr>
      </w:pPr>
    </w:p>
    <w:p w14:paraId="065ACE13" w14:textId="77777777" w:rsidR="000E450E" w:rsidRDefault="000E450E" w:rsidP="000E450E">
      <w:pPr>
        <w:rPr>
          <w:rFonts w:eastAsia="Calibri"/>
          <w:sz w:val="26"/>
          <w:szCs w:val="26"/>
          <w:lang w:eastAsia="en-US"/>
        </w:rPr>
      </w:pPr>
      <w:r w:rsidRPr="003E0994">
        <w:rPr>
          <w:sz w:val="26"/>
          <w:szCs w:val="26"/>
        </w:rPr>
        <w:t xml:space="preserve">Про </w:t>
      </w:r>
      <w:r>
        <w:rPr>
          <w:rFonts w:eastAsia="Calibri"/>
          <w:sz w:val="26"/>
          <w:szCs w:val="26"/>
          <w:lang w:eastAsia="en-US"/>
        </w:rPr>
        <w:t>д</w:t>
      </w:r>
      <w:r w:rsidRPr="003E0994">
        <w:rPr>
          <w:rFonts w:eastAsia="Calibri"/>
          <w:sz w:val="26"/>
          <w:szCs w:val="26"/>
          <w:lang w:eastAsia="en-US"/>
        </w:rPr>
        <w:t>исциплінарн</w:t>
      </w:r>
      <w:r>
        <w:rPr>
          <w:rFonts w:eastAsia="Calibri"/>
          <w:sz w:val="26"/>
          <w:szCs w:val="26"/>
          <w:lang w:eastAsia="en-US"/>
        </w:rPr>
        <w:t>у</w:t>
      </w:r>
      <w:r w:rsidRPr="003E0994">
        <w:rPr>
          <w:rFonts w:eastAsia="Calibri"/>
          <w:sz w:val="26"/>
          <w:szCs w:val="26"/>
          <w:lang w:eastAsia="en-US"/>
        </w:rPr>
        <w:t xml:space="preserve"> комісі</w:t>
      </w:r>
      <w:r>
        <w:rPr>
          <w:rFonts w:eastAsia="Calibri"/>
          <w:sz w:val="26"/>
          <w:szCs w:val="26"/>
          <w:lang w:eastAsia="en-US"/>
        </w:rPr>
        <w:t>ю</w:t>
      </w:r>
      <w:r w:rsidRPr="003E0994">
        <w:rPr>
          <w:rFonts w:eastAsia="Calibri"/>
          <w:sz w:val="26"/>
          <w:szCs w:val="26"/>
          <w:lang w:eastAsia="en-US"/>
        </w:rPr>
        <w:t xml:space="preserve"> </w:t>
      </w:r>
    </w:p>
    <w:p w14:paraId="64A050FE" w14:textId="77777777" w:rsidR="000E450E" w:rsidRPr="003E0994" w:rsidRDefault="000E450E" w:rsidP="000E450E">
      <w:pPr>
        <w:rPr>
          <w:rFonts w:eastAsia="Calibri"/>
          <w:sz w:val="26"/>
          <w:szCs w:val="26"/>
          <w:lang w:eastAsia="en-US"/>
        </w:rPr>
      </w:pPr>
      <w:r w:rsidRPr="003E0994">
        <w:rPr>
          <w:rFonts w:eastAsia="Calibri"/>
          <w:sz w:val="26"/>
          <w:szCs w:val="26"/>
          <w:lang w:eastAsia="en-US"/>
        </w:rPr>
        <w:t>Бюро економічної безпеки України</w:t>
      </w:r>
    </w:p>
    <w:p w14:paraId="755012E9" w14:textId="77777777" w:rsidR="000E450E" w:rsidRPr="003E0994" w:rsidRDefault="000E450E" w:rsidP="000E450E">
      <w:pPr>
        <w:rPr>
          <w:rFonts w:eastAsia="Calibri"/>
          <w:sz w:val="26"/>
          <w:szCs w:val="26"/>
          <w:lang w:eastAsia="en-US"/>
        </w:rPr>
      </w:pPr>
    </w:p>
    <w:p w14:paraId="1BF27167" w14:textId="77777777" w:rsidR="000E450E" w:rsidRPr="00184B63" w:rsidRDefault="000E450E" w:rsidP="000E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першої статті 17, </w:t>
      </w:r>
      <w:r w:rsidRPr="00EA5AB8">
        <w:rPr>
          <w:sz w:val="28"/>
          <w:szCs w:val="28"/>
        </w:rPr>
        <w:t>статті 36 Закону України «Бюро економічної безпеки</w:t>
      </w:r>
      <w:r>
        <w:rPr>
          <w:sz w:val="28"/>
          <w:szCs w:val="28"/>
          <w:lang w:val="en-US"/>
        </w:rPr>
        <w:t> </w:t>
      </w:r>
      <w:r w:rsidRPr="00EA5AB8">
        <w:rPr>
          <w:sz w:val="28"/>
          <w:szCs w:val="28"/>
        </w:rPr>
        <w:t>України»,</w:t>
      </w:r>
      <w:r>
        <w:rPr>
          <w:sz w:val="28"/>
          <w:szCs w:val="28"/>
        </w:rPr>
        <w:t xml:space="preserve"> пункту 12, підпункту 26 пункту 14 Положення про Бюро економічної безпеки України, затвердженого постановою Кабінету Міністрів України від 06 жовтня 2021 року № 1068,</w:t>
      </w:r>
      <w:r w:rsidRPr="00EA5AB8">
        <w:rPr>
          <w:sz w:val="28"/>
          <w:szCs w:val="28"/>
        </w:rPr>
        <w:t xml:space="preserve"> підпункту 9 пункту 5 Положення про Раду громадського контролю при Бюро економічної безпеки України</w:t>
      </w:r>
      <w:r>
        <w:rPr>
          <w:sz w:val="28"/>
          <w:szCs w:val="28"/>
        </w:rPr>
        <w:t xml:space="preserve"> (далі – РГК), </w:t>
      </w:r>
      <w:r w:rsidRPr="00EA5AB8">
        <w:rPr>
          <w:sz w:val="28"/>
          <w:szCs w:val="28"/>
        </w:rPr>
        <w:t>затвердженого постановою Кабінету Міністрів України від 18 серпня 2021 року № 872, листа РГК</w:t>
      </w:r>
      <w:r>
        <w:rPr>
          <w:sz w:val="28"/>
          <w:szCs w:val="28"/>
        </w:rPr>
        <w:t xml:space="preserve"> від 26 липня 2022 року</w:t>
      </w:r>
      <w:r w:rsidRPr="00EA5AB8">
        <w:rPr>
          <w:sz w:val="28"/>
          <w:szCs w:val="28"/>
        </w:rPr>
        <w:t xml:space="preserve"> та </w:t>
      </w:r>
      <w:r>
        <w:rPr>
          <w:sz w:val="28"/>
          <w:szCs w:val="28"/>
        </w:rPr>
        <w:t>П</w:t>
      </w:r>
      <w:r w:rsidRPr="00EA5AB8">
        <w:rPr>
          <w:sz w:val="28"/>
          <w:szCs w:val="28"/>
        </w:rPr>
        <w:t>ротоколу засідання</w:t>
      </w:r>
      <w:r>
        <w:rPr>
          <w:sz w:val="28"/>
          <w:szCs w:val="28"/>
        </w:rPr>
        <w:t xml:space="preserve"> РГК</w:t>
      </w:r>
      <w:r w:rsidRPr="00EA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18 липня 2022 року № 7, пунктів 1, 2 Розділу ІІ Положення </w:t>
      </w:r>
      <w:r w:rsidRPr="00790C00">
        <w:rPr>
          <w:sz w:val="28"/>
          <w:szCs w:val="28"/>
        </w:rPr>
        <w:t xml:space="preserve">про </w:t>
      </w:r>
      <w:bookmarkStart w:id="0" w:name="_Hlk123733057"/>
      <w:r w:rsidRPr="00790C00">
        <w:rPr>
          <w:sz w:val="28"/>
          <w:szCs w:val="28"/>
        </w:rPr>
        <w:t>дисциплінарну комісію Бюро економічної безпеки України</w:t>
      </w:r>
      <w:bookmarkEnd w:id="0"/>
      <w:r>
        <w:rPr>
          <w:sz w:val="28"/>
          <w:szCs w:val="28"/>
        </w:rPr>
        <w:t xml:space="preserve">, затвердженого наказом </w:t>
      </w:r>
      <w:r w:rsidRPr="00BE565C">
        <w:rPr>
          <w:sz w:val="28"/>
          <w:szCs w:val="28"/>
        </w:rPr>
        <w:t>Бюро економічної безпеки України</w:t>
      </w:r>
      <w:r>
        <w:rPr>
          <w:sz w:val="28"/>
          <w:szCs w:val="28"/>
        </w:rPr>
        <w:t xml:space="preserve"> від 24 січня 2022 року № 15, зареєстрованим </w:t>
      </w:r>
      <w:r w:rsidRPr="00BE565C">
        <w:rPr>
          <w:sz w:val="28"/>
          <w:szCs w:val="28"/>
        </w:rPr>
        <w:t>в Міністерстві</w:t>
      </w:r>
      <w:r>
        <w:rPr>
          <w:sz w:val="28"/>
          <w:szCs w:val="28"/>
        </w:rPr>
        <w:t xml:space="preserve"> </w:t>
      </w:r>
      <w:r w:rsidRPr="00BE565C">
        <w:rPr>
          <w:sz w:val="28"/>
          <w:szCs w:val="28"/>
        </w:rPr>
        <w:t>юстиції України</w:t>
      </w:r>
      <w:r>
        <w:rPr>
          <w:sz w:val="28"/>
          <w:szCs w:val="28"/>
        </w:rPr>
        <w:t xml:space="preserve"> </w:t>
      </w:r>
      <w:r w:rsidRPr="00BE565C">
        <w:rPr>
          <w:sz w:val="28"/>
          <w:szCs w:val="28"/>
        </w:rPr>
        <w:t>29 березня 2022 р</w:t>
      </w:r>
      <w:r>
        <w:rPr>
          <w:sz w:val="28"/>
          <w:szCs w:val="28"/>
        </w:rPr>
        <w:t xml:space="preserve">оку </w:t>
      </w:r>
      <w:r w:rsidRPr="00BE565C">
        <w:rPr>
          <w:sz w:val="28"/>
          <w:szCs w:val="28"/>
        </w:rPr>
        <w:t>за №</w:t>
      </w:r>
      <w:r>
        <w:rPr>
          <w:sz w:val="28"/>
          <w:szCs w:val="28"/>
        </w:rPr>
        <w:t> </w:t>
      </w:r>
      <w:r w:rsidRPr="00BE565C">
        <w:rPr>
          <w:sz w:val="28"/>
          <w:szCs w:val="28"/>
        </w:rPr>
        <w:t>359/37695</w:t>
      </w:r>
      <w:r>
        <w:rPr>
          <w:sz w:val="28"/>
          <w:szCs w:val="28"/>
        </w:rPr>
        <w:t>,</w:t>
      </w:r>
    </w:p>
    <w:p w14:paraId="3EF54087" w14:textId="77777777" w:rsidR="000E450E" w:rsidRDefault="000E450E" w:rsidP="000E450E">
      <w:pPr>
        <w:jc w:val="both"/>
        <w:rPr>
          <w:b/>
          <w:sz w:val="28"/>
          <w:szCs w:val="28"/>
          <w:shd w:val="clear" w:color="auto" w:fill="FFFFFF"/>
        </w:rPr>
      </w:pPr>
    </w:p>
    <w:p w14:paraId="61B95927" w14:textId="77777777" w:rsidR="000E450E" w:rsidRPr="001A0DEA" w:rsidRDefault="000E450E" w:rsidP="000E450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НАКАЗУЮ:</w:t>
      </w:r>
    </w:p>
    <w:p w14:paraId="1E9E0C67" w14:textId="77777777" w:rsidR="000E450E" w:rsidRPr="006E1A7B" w:rsidRDefault="000E450E" w:rsidP="000E450E">
      <w:pPr>
        <w:jc w:val="both"/>
        <w:rPr>
          <w:sz w:val="28"/>
          <w:szCs w:val="28"/>
          <w:shd w:val="clear" w:color="auto" w:fill="FFFFFF"/>
        </w:rPr>
      </w:pPr>
    </w:p>
    <w:p w14:paraId="304EA017" w14:textId="77777777" w:rsidR="000E450E" w:rsidRDefault="000E450E" w:rsidP="000E450E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Утворити дисциплінарну комісію Бюро економічної безпеки України та затвердити її персональний склад, що додається.</w:t>
      </w:r>
    </w:p>
    <w:p w14:paraId="53604F92" w14:textId="77777777" w:rsidR="000E450E" w:rsidRDefault="000E450E" w:rsidP="000E450E">
      <w:pPr>
        <w:tabs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14:paraId="30D97D3D" w14:textId="77777777" w:rsidR="000E450E" w:rsidRPr="00E26F5B" w:rsidRDefault="000E450E" w:rsidP="000E450E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26F5B">
        <w:rPr>
          <w:sz w:val="28"/>
          <w:szCs w:val="28"/>
        </w:rPr>
        <w:t>Контроль за виконанням цього наказу залишаю за собою.</w:t>
      </w:r>
    </w:p>
    <w:p w14:paraId="22A667E7" w14:textId="77777777" w:rsidR="000E450E" w:rsidRDefault="000E450E" w:rsidP="000E450E">
      <w:pPr>
        <w:jc w:val="both"/>
        <w:rPr>
          <w:sz w:val="28"/>
          <w:szCs w:val="28"/>
        </w:rPr>
      </w:pPr>
    </w:p>
    <w:p w14:paraId="64ECBB1E" w14:textId="77777777" w:rsidR="000E450E" w:rsidRPr="006E1A7B" w:rsidRDefault="000E450E" w:rsidP="000E450E">
      <w:pPr>
        <w:jc w:val="both"/>
        <w:rPr>
          <w:sz w:val="28"/>
          <w:szCs w:val="28"/>
        </w:rPr>
      </w:pPr>
    </w:p>
    <w:p w14:paraId="68D3628F" w14:textId="77777777" w:rsidR="000E450E" w:rsidRDefault="000E450E" w:rsidP="000E450E">
      <w:pPr>
        <w:pStyle w:val="2"/>
        <w:tabs>
          <w:tab w:val="left" w:pos="0"/>
          <w:tab w:val="left" w:pos="7242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DF2C5E">
        <w:rPr>
          <w:color w:val="000000"/>
          <w:sz w:val="28"/>
          <w:szCs w:val="28"/>
        </w:rPr>
        <w:t xml:space="preserve">Директор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DF2C5E">
        <w:rPr>
          <w:color w:val="000000"/>
          <w:sz w:val="28"/>
          <w:szCs w:val="28"/>
        </w:rPr>
        <w:t xml:space="preserve">                              Вадим МЕЛЬНИК</w:t>
      </w:r>
    </w:p>
    <w:p w14:paraId="72560496" w14:textId="77777777" w:rsidR="000E450E" w:rsidRDefault="000E450E" w:rsidP="000E450E">
      <w:pPr>
        <w:shd w:val="clear" w:color="auto" w:fill="FFFFFF"/>
        <w:tabs>
          <w:tab w:val="left" w:pos="4820"/>
        </w:tabs>
        <w:ind w:firstLine="4536"/>
        <w:rPr>
          <w:bCs/>
          <w:color w:val="000000"/>
          <w:sz w:val="26"/>
          <w:szCs w:val="26"/>
          <w:lang w:eastAsia="ru-RU"/>
        </w:rPr>
      </w:pPr>
    </w:p>
    <w:p w14:paraId="68FADE5C" w14:textId="77777777" w:rsidR="000E450E" w:rsidRDefault="000E450E" w:rsidP="000E450E">
      <w:pPr>
        <w:shd w:val="clear" w:color="auto" w:fill="FFFFFF"/>
        <w:tabs>
          <w:tab w:val="left" w:pos="4820"/>
        </w:tabs>
        <w:ind w:firstLine="4536"/>
        <w:rPr>
          <w:bCs/>
          <w:color w:val="000000"/>
          <w:sz w:val="26"/>
          <w:szCs w:val="26"/>
          <w:lang w:eastAsia="ru-RU"/>
        </w:rPr>
      </w:pPr>
    </w:p>
    <w:p w14:paraId="76EEEE20" w14:textId="77777777" w:rsidR="00D2725C" w:rsidRDefault="00D2725C"/>
    <w:p w14:paraId="7D52595A" w14:textId="77777777" w:rsidR="000E450E" w:rsidRDefault="000E450E"/>
    <w:p w14:paraId="799EE15E" w14:textId="77777777" w:rsidR="000E450E" w:rsidRDefault="000E450E"/>
    <w:p w14:paraId="1F1737CA" w14:textId="77777777" w:rsidR="000E450E" w:rsidRDefault="000E450E"/>
    <w:p w14:paraId="75237A67" w14:textId="77777777" w:rsidR="000E450E" w:rsidRDefault="000E450E"/>
    <w:p w14:paraId="5CC023DB" w14:textId="77777777" w:rsidR="000E450E" w:rsidRDefault="000E450E"/>
    <w:p w14:paraId="0CC4A959" w14:textId="77777777" w:rsidR="000E450E" w:rsidRDefault="000E450E"/>
    <w:p w14:paraId="22386970" w14:textId="77777777" w:rsidR="000E450E" w:rsidRDefault="000E450E"/>
    <w:p w14:paraId="3330F534" w14:textId="77777777" w:rsidR="000E450E" w:rsidRDefault="000E450E"/>
    <w:p w14:paraId="20552B02" w14:textId="77777777" w:rsidR="000E450E" w:rsidRDefault="000E450E"/>
    <w:p w14:paraId="38A73A51" w14:textId="77777777" w:rsidR="000E450E" w:rsidRDefault="000E450E"/>
    <w:p w14:paraId="6027F1C1" w14:textId="77777777" w:rsidR="000E450E" w:rsidRDefault="000E450E"/>
    <w:p w14:paraId="68CC34B7" w14:textId="77777777" w:rsidR="000E450E" w:rsidRDefault="000E450E"/>
    <w:p w14:paraId="6B93C8E9" w14:textId="77777777" w:rsidR="000E450E" w:rsidRDefault="000E450E" w:rsidP="000E450E">
      <w:pPr>
        <w:ind w:left="5812"/>
        <w:rPr>
          <w:bCs/>
          <w:sz w:val="16"/>
          <w:szCs w:val="16"/>
        </w:rPr>
      </w:pPr>
      <w:r>
        <w:rPr>
          <w:bCs/>
          <w:sz w:val="28"/>
          <w:szCs w:val="28"/>
        </w:rPr>
        <w:t>ЗАТВЕРДЖЕНО</w:t>
      </w:r>
    </w:p>
    <w:p w14:paraId="1F8F9326" w14:textId="77777777" w:rsidR="000E450E" w:rsidRPr="00F540A7" w:rsidRDefault="000E450E" w:rsidP="000E450E">
      <w:pPr>
        <w:ind w:left="5812"/>
        <w:rPr>
          <w:bCs/>
          <w:sz w:val="16"/>
          <w:szCs w:val="16"/>
        </w:rPr>
      </w:pPr>
    </w:p>
    <w:p w14:paraId="20CC7F5E" w14:textId="77777777" w:rsidR="00700C16" w:rsidRDefault="000E450E" w:rsidP="000E450E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E6364">
        <w:rPr>
          <w:bCs/>
          <w:sz w:val="28"/>
          <w:szCs w:val="28"/>
        </w:rPr>
        <w:t xml:space="preserve">аказ Бюро економічної безпеки України </w:t>
      </w:r>
    </w:p>
    <w:p w14:paraId="6919C705" w14:textId="77777777" w:rsidR="00700C16" w:rsidRDefault="00700C16" w:rsidP="000E450E">
      <w:pPr>
        <w:ind w:left="5812"/>
        <w:rPr>
          <w:bCs/>
          <w:sz w:val="28"/>
          <w:szCs w:val="28"/>
        </w:rPr>
      </w:pPr>
    </w:p>
    <w:p w14:paraId="620CE00F" w14:textId="2AEB5299" w:rsidR="000E450E" w:rsidRPr="00AE6364" w:rsidRDefault="000E450E" w:rsidP="000E450E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 січня 2023 року </w:t>
      </w:r>
      <w:r w:rsidRPr="00AE636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</w:p>
    <w:p w14:paraId="22FC95B0" w14:textId="77777777" w:rsidR="000E450E" w:rsidRPr="00AE6364" w:rsidRDefault="000E450E" w:rsidP="000E450E">
      <w:pPr>
        <w:rPr>
          <w:b/>
          <w:sz w:val="28"/>
          <w:szCs w:val="28"/>
        </w:rPr>
      </w:pPr>
    </w:p>
    <w:p w14:paraId="4F074C8A" w14:textId="77777777" w:rsidR="000E450E" w:rsidRPr="00AE6364" w:rsidRDefault="000E450E" w:rsidP="000E45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склад</w:t>
      </w:r>
    </w:p>
    <w:p w14:paraId="66102E89" w14:textId="77777777" w:rsidR="000E450E" w:rsidRDefault="000E450E" w:rsidP="000E45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дисциплінарної комісії </w:t>
      </w:r>
      <w:bookmarkStart w:id="1" w:name="_Hlk123734299"/>
      <w:r>
        <w:rPr>
          <w:sz w:val="28"/>
          <w:szCs w:val="28"/>
        </w:rPr>
        <w:t>Бюро економічної безпеки України</w:t>
      </w:r>
      <w:bookmarkEnd w:id="1"/>
    </w:p>
    <w:p w14:paraId="15D626E6" w14:textId="77777777" w:rsidR="000E450E" w:rsidRDefault="000E450E" w:rsidP="000E450E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3"/>
      </w:tblGrid>
      <w:tr w:rsidR="000E450E" w14:paraId="276BB16B" w14:textId="77777777" w:rsidTr="00B92134">
        <w:tc>
          <w:tcPr>
            <w:tcW w:w="4927" w:type="dxa"/>
          </w:tcPr>
          <w:p w14:paraId="539EF2F6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 xml:space="preserve">ГНАТЮК </w:t>
            </w:r>
          </w:p>
          <w:p w14:paraId="13DBA40E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proofErr w:type="spellStart"/>
            <w:r w:rsidRPr="003C749C">
              <w:rPr>
                <w:sz w:val="28"/>
                <w:szCs w:val="28"/>
              </w:rPr>
              <w:t>Вячеслав</w:t>
            </w:r>
            <w:proofErr w:type="spellEnd"/>
            <w:r w:rsidRPr="003C749C">
              <w:rPr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4927" w:type="dxa"/>
          </w:tcPr>
          <w:p w14:paraId="6C317B02" w14:textId="77777777" w:rsidR="000E450E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керівника департаменту – керівник відділу систематизації інформації центрального апарату Департаменту організаційного забезпечення діяльності Бюро економічної безпеки України, голова дисциплінарної комісії</w:t>
            </w:r>
          </w:p>
          <w:p w14:paraId="4148F855" w14:textId="77777777" w:rsidR="000E450E" w:rsidRDefault="000E450E" w:rsidP="00B92134">
            <w:pPr>
              <w:rPr>
                <w:sz w:val="28"/>
                <w:szCs w:val="28"/>
              </w:rPr>
            </w:pPr>
          </w:p>
        </w:tc>
      </w:tr>
      <w:tr w:rsidR="000E450E" w14:paraId="17CD3DFC" w14:textId="77777777" w:rsidTr="00B92134">
        <w:tc>
          <w:tcPr>
            <w:tcW w:w="4927" w:type="dxa"/>
          </w:tcPr>
          <w:p w14:paraId="698215DC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 xml:space="preserve">БОРОДАВКО </w:t>
            </w:r>
          </w:p>
          <w:p w14:paraId="3E8D7768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>Ігор Петрович</w:t>
            </w:r>
          </w:p>
        </w:tc>
        <w:tc>
          <w:tcPr>
            <w:tcW w:w="4927" w:type="dxa"/>
          </w:tcPr>
          <w:p w14:paraId="542AAC7E" w14:textId="77777777" w:rsidR="000E450E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Департаменту детективів внутрішньої безпеки та захисту працівників Бюро економічної безпеки України, заступник голови дисциплінарної комісії</w:t>
            </w:r>
          </w:p>
          <w:p w14:paraId="04284434" w14:textId="77777777" w:rsidR="000E450E" w:rsidRDefault="000E450E" w:rsidP="00B92134">
            <w:pPr>
              <w:rPr>
                <w:sz w:val="28"/>
                <w:szCs w:val="28"/>
              </w:rPr>
            </w:pPr>
          </w:p>
        </w:tc>
      </w:tr>
      <w:tr w:rsidR="000E450E" w14:paraId="071F2088" w14:textId="77777777" w:rsidTr="00B92134">
        <w:tc>
          <w:tcPr>
            <w:tcW w:w="4927" w:type="dxa"/>
          </w:tcPr>
          <w:p w14:paraId="37CF9DC7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 xml:space="preserve">БОГУСЛАВСЬКА </w:t>
            </w:r>
          </w:p>
          <w:p w14:paraId="32E49BBC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>Наталія Ігорівна</w:t>
            </w:r>
          </w:p>
        </w:tc>
        <w:tc>
          <w:tcPr>
            <w:tcW w:w="4927" w:type="dxa"/>
          </w:tcPr>
          <w:p w14:paraId="073736DE" w14:textId="77777777" w:rsidR="000E450E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керівника управління – керівник відділу проходження служби особами, які мають спеціальні звання БЕБ Управління персоналу Бюро економічної безпеки України</w:t>
            </w:r>
          </w:p>
          <w:p w14:paraId="6C40A5A2" w14:textId="77777777" w:rsidR="000E450E" w:rsidRDefault="000E450E" w:rsidP="00B92134">
            <w:pPr>
              <w:rPr>
                <w:sz w:val="28"/>
                <w:szCs w:val="28"/>
              </w:rPr>
            </w:pPr>
          </w:p>
        </w:tc>
      </w:tr>
      <w:tr w:rsidR="000E450E" w14:paraId="4323E8B6" w14:textId="77777777" w:rsidTr="00B92134">
        <w:tc>
          <w:tcPr>
            <w:tcW w:w="4927" w:type="dxa"/>
          </w:tcPr>
          <w:p w14:paraId="502FAB71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 xml:space="preserve">СКЛЯНОВ </w:t>
            </w:r>
          </w:p>
          <w:p w14:paraId="4FD0E411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>Сергій Валерійович</w:t>
            </w:r>
          </w:p>
        </w:tc>
        <w:tc>
          <w:tcPr>
            <w:tcW w:w="4927" w:type="dxa"/>
          </w:tcPr>
          <w:p w14:paraId="1BCA4E19" w14:textId="77777777" w:rsidR="000E450E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нормативно-правової роботи та експертизи Юридичного департаменту</w:t>
            </w:r>
            <w:r w:rsidRPr="009D3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Бюро економічної безпеки України</w:t>
            </w:r>
          </w:p>
          <w:p w14:paraId="3B22DA77" w14:textId="77777777" w:rsidR="000E450E" w:rsidRDefault="000E450E" w:rsidP="00B92134">
            <w:pPr>
              <w:rPr>
                <w:sz w:val="28"/>
                <w:szCs w:val="28"/>
              </w:rPr>
            </w:pPr>
          </w:p>
        </w:tc>
      </w:tr>
      <w:tr w:rsidR="000E450E" w14:paraId="43D73320" w14:textId="77777777" w:rsidTr="00B92134">
        <w:tc>
          <w:tcPr>
            <w:tcW w:w="4927" w:type="dxa"/>
          </w:tcPr>
          <w:p w14:paraId="53A37405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 xml:space="preserve">ЄРАШОВ </w:t>
            </w:r>
          </w:p>
          <w:p w14:paraId="40A6BEDB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>Андрій Євгенійович</w:t>
            </w:r>
          </w:p>
        </w:tc>
        <w:tc>
          <w:tcPr>
            <w:tcW w:w="4927" w:type="dxa"/>
          </w:tcPr>
          <w:p w14:paraId="57F4A5A2" w14:textId="77777777" w:rsidR="000E450E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Ради громадського контролю при Бюро економічної безпеки України</w:t>
            </w:r>
          </w:p>
          <w:p w14:paraId="5F831C07" w14:textId="77777777" w:rsidR="000E450E" w:rsidRDefault="000E450E" w:rsidP="00B92134">
            <w:pPr>
              <w:rPr>
                <w:sz w:val="28"/>
                <w:szCs w:val="28"/>
              </w:rPr>
            </w:pPr>
          </w:p>
        </w:tc>
      </w:tr>
      <w:tr w:rsidR="000E450E" w14:paraId="142427D9" w14:textId="77777777" w:rsidTr="00B92134">
        <w:tc>
          <w:tcPr>
            <w:tcW w:w="4927" w:type="dxa"/>
          </w:tcPr>
          <w:p w14:paraId="31D132C2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 xml:space="preserve">БОНДАРЕНКО </w:t>
            </w:r>
          </w:p>
          <w:p w14:paraId="4195180A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>Станіслав Вікторович</w:t>
            </w:r>
          </w:p>
        </w:tc>
        <w:tc>
          <w:tcPr>
            <w:tcW w:w="4927" w:type="dxa"/>
          </w:tcPr>
          <w:p w14:paraId="0FC81020" w14:textId="77777777" w:rsidR="000E450E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Ради громадського контролю при Бюро економічної безпеки України</w:t>
            </w:r>
          </w:p>
          <w:p w14:paraId="091F62F6" w14:textId="77777777" w:rsidR="000E450E" w:rsidRDefault="000E450E" w:rsidP="00B92134">
            <w:pPr>
              <w:rPr>
                <w:sz w:val="28"/>
                <w:szCs w:val="28"/>
              </w:rPr>
            </w:pPr>
          </w:p>
        </w:tc>
      </w:tr>
      <w:tr w:rsidR="000E450E" w14:paraId="1CF68A49" w14:textId="77777777" w:rsidTr="00B92134">
        <w:tc>
          <w:tcPr>
            <w:tcW w:w="4927" w:type="dxa"/>
          </w:tcPr>
          <w:p w14:paraId="4A197750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lastRenderedPageBreak/>
              <w:t xml:space="preserve">ТКАЧЕНКО </w:t>
            </w:r>
          </w:p>
          <w:p w14:paraId="4E031CD7" w14:textId="77777777" w:rsidR="000E450E" w:rsidRPr="003C749C" w:rsidRDefault="000E450E" w:rsidP="00B92134">
            <w:pPr>
              <w:rPr>
                <w:sz w:val="28"/>
                <w:szCs w:val="28"/>
              </w:rPr>
            </w:pPr>
            <w:r w:rsidRPr="003C749C">
              <w:rPr>
                <w:sz w:val="28"/>
                <w:szCs w:val="28"/>
              </w:rPr>
              <w:t xml:space="preserve">Андрій </w:t>
            </w:r>
            <w:proofErr w:type="spellStart"/>
            <w:r w:rsidRPr="003C749C"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4927" w:type="dxa"/>
          </w:tcPr>
          <w:p w14:paraId="687649B5" w14:textId="77777777" w:rsidR="000E450E" w:rsidRDefault="000E450E" w:rsidP="00B9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Ради громадського контролю при Бюро економічної безпеки України</w:t>
            </w:r>
          </w:p>
        </w:tc>
      </w:tr>
    </w:tbl>
    <w:p w14:paraId="4D6C5435" w14:textId="77777777" w:rsidR="000E450E" w:rsidRDefault="000E450E"/>
    <w:sectPr w:rsidR="000E4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A82"/>
    <w:multiLevelType w:val="hybridMultilevel"/>
    <w:tmpl w:val="6B22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5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0E"/>
    <w:rsid w:val="000B6E37"/>
    <w:rsid w:val="000E450E"/>
    <w:rsid w:val="00363A41"/>
    <w:rsid w:val="00700C16"/>
    <w:rsid w:val="00751BED"/>
    <w:rsid w:val="00D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5923"/>
  <w15:chartTrackingRefBased/>
  <w15:docId w15:val="{978E6136-997B-46A9-B0B9-E7F092D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450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rsid w:val="000E450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a3">
    <w:name w:val="Table Grid"/>
    <w:basedOn w:val="a1"/>
    <w:uiPriority w:val="39"/>
    <w:rsid w:val="000E45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E4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1651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2023-05-24T07:22:00Z</dcterms:created>
  <dcterms:modified xsi:type="dcterms:W3CDTF">2023-05-24T07:35:00Z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2023-05-24T07:27:55Z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990ccc69-1a1b-422c-964d-8405afafc58c</vt:lpwstr>
  </property>
  <property fmtid="{D5CDD505-2E9C-101B-9397-08002B2CF9AE}" pid="8" name="MSIP_Label_defa4170-0d19-0005-0004-bc88714345d2_ContentBits">
    <vt:lpwstr>0</vt:lpwstr>
  </property>
</Properties>
</file>