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1252" w14:textId="40119954" w:rsidR="00531FF7" w:rsidRPr="00531FF7" w:rsidRDefault="00531FF7" w:rsidP="00531FF7">
      <w:pPr>
        <w:spacing w:line="600" w:lineRule="atLeast"/>
        <w:jc w:val="center"/>
        <w:textAlignment w:val="baseline"/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</w:pPr>
      <w:r w:rsidRPr="00531FF7"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  <w:t>Financial management</w:t>
      </w:r>
    </w:p>
    <w:p w14:paraId="6A231B01" w14:textId="77777777" w:rsidR="00531FF7" w:rsidRDefault="00531FF7" w:rsidP="00531FF7">
      <w:pPr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  <w:r w:rsidRPr="00531FF7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Contacts:</w:t>
      </w:r>
    </w:p>
    <w:p w14:paraId="114C93F0" w14:textId="77777777" w:rsidR="00531FF7" w:rsidRDefault="00531FF7" w:rsidP="00531FF7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lang w:eastAsia="uk-UA"/>
        </w:rPr>
      </w:pPr>
      <w:proofErr w:type="spellStart"/>
      <w:r w:rsidRPr="00531FF7"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Postal</w:t>
      </w:r>
      <w:proofErr w:type="spellEnd"/>
      <w:r w:rsidRPr="00531FF7"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531FF7"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address</w:t>
      </w:r>
      <w:proofErr w:type="spellEnd"/>
      <w:r w:rsidRPr="00531FF7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:  31</w:t>
      </w:r>
      <w:r w:rsidRPr="00531FF7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val="en-US" w:eastAsia="uk-UA"/>
        </w:rPr>
        <w:t>,</w:t>
      </w:r>
      <w:r w:rsidRPr="00531FF7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</w:t>
      </w:r>
      <w:proofErr w:type="spellStart"/>
      <w:r w:rsidRPr="00531FF7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Sholudenka</w:t>
      </w:r>
      <w:proofErr w:type="spellEnd"/>
      <w:r w:rsidRPr="00531FF7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</w:t>
      </w:r>
      <w:proofErr w:type="spellStart"/>
      <w:r w:rsidRPr="00531FF7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Street</w:t>
      </w:r>
      <w:proofErr w:type="spellEnd"/>
      <w:r w:rsidRPr="00531FF7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, Kyiv, 04116</w:t>
      </w:r>
    </w:p>
    <w:p w14:paraId="75A5B34E" w14:textId="10AB28E5" w:rsidR="00531FF7" w:rsidRPr="00531FF7" w:rsidRDefault="00531FF7" w:rsidP="00531FF7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531FF7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E-</w:t>
      </w:r>
      <w:proofErr w:type="spellStart"/>
      <w:r w:rsidRPr="00531FF7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mail</w:t>
      </w:r>
      <w:proofErr w:type="spellEnd"/>
      <w:r w:rsidRPr="00531FF7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: finance@esbu.gov.ua.</w:t>
      </w:r>
    </w:p>
    <w:p w14:paraId="70DCB06B" w14:textId="0DBDFC3B" w:rsidR="00531FF7" w:rsidRPr="00531FF7" w:rsidRDefault="00531FF7" w:rsidP="00531FF7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531FF7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Phone</w:t>
      </w:r>
      <w:proofErr w:type="spellEnd"/>
      <w:r w:rsidRPr="00531FF7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: (044) 236-13-98.</w:t>
      </w:r>
    </w:p>
    <w:p w14:paraId="072E9E3F" w14:textId="77777777" w:rsidR="00531FF7" w:rsidRPr="00531FF7" w:rsidRDefault="00531FF7" w:rsidP="00531FF7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Tasks of the </w:t>
      </w:r>
      <w:proofErr w:type="spellStart"/>
      <w:r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department</w:t>
      </w:r>
      <w:proofErr w:type="spellEnd"/>
      <w:r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:</w:t>
      </w:r>
    </w:p>
    <w:p w14:paraId="44CABD85" w14:textId="38C7DAA7" w:rsidR="00531FF7" w:rsidRPr="00531FF7" w:rsidRDefault="00531FF7" w:rsidP="009D2ADF">
      <w:pPr>
        <w:spacing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participation in the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formulation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proposals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for the Budget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d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eclaration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14:paraId="34ABC960" w14:textId="0CAC681B" w:rsidR="00531FF7" w:rsidRPr="00531FF7" w:rsidRDefault="00531FF7" w:rsidP="009D2ADF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ensuring budget planning and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execution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state budget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according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to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expenditures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under budget programs, the main manager of which is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14:paraId="37F20EF5" w14:textId="2A4FF24F" w:rsidR="00531FF7" w:rsidRPr="00531FF7" w:rsidRDefault="00531FF7" w:rsidP="009D2ADF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organization of work to ensure the state budget policy in the process of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drawing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up,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reviewing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approving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executing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estimates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expenses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for the maintenance of the central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apparatus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territorial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offices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</w:t>
      </w:r>
      <w:r w:rsidR="009D2ADF"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 xml:space="preserve"> ESBU</w:t>
      </w:r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strict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compliance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with the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reasonableness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efficiency and </w:t>
      </w:r>
      <w:proofErr w:type="spellStart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targeted</w:t>
      </w:r>
      <w:proofErr w:type="spellEnd"/>
      <w:r w:rsidRPr="00531FF7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use of funds;</w:t>
      </w:r>
    </w:p>
    <w:p w14:paraId="62896379" w14:textId="1DAC9FB2" w:rsidR="009D2ADF" w:rsidRPr="00531FF7" w:rsidRDefault="009D2ADF" w:rsidP="00B527AB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accounting of the financial and economic activity of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the ESBU</w:t>
      </w: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preparation of financial and budget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statements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14:paraId="1B0A412B" w14:textId="275B94F8" w:rsidR="009D2ADF" w:rsidRPr="00531FF7" w:rsidRDefault="009D2ADF" w:rsidP="00B527AB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ensuring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compliance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with budget legislation when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making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budget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commitments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timely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submission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for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registration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such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commitments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making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payments in accordance with the budget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commitments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made,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accurate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complete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reflection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transactions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in accounting and reporting;</w:t>
      </w:r>
    </w:p>
    <w:p w14:paraId="11D9BF24" w14:textId="69CE2AC5" w:rsidR="009D2ADF" w:rsidRPr="00531FF7" w:rsidRDefault="009D2ADF" w:rsidP="00B527AB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ensuring control over the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availability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movement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property, the use of financial and material (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intangible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)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resources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in accordance with approved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standards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estimates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14:paraId="55303622" w14:textId="610F2485" w:rsidR="009D2ADF" w:rsidRPr="00531FF7" w:rsidRDefault="009D2ADF" w:rsidP="00B527AB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implementation within the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scope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competence of control over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targeted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effective use of budget funds provided for the implementation of projects, implementation of programs;</w:t>
      </w:r>
    </w:p>
    <w:p w14:paraId="056EC537" w14:textId="7663EE80" w:rsidR="009D2ADF" w:rsidRPr="00531FF7" w:rsidRDefault="009D2ADF" w:rsidP="00B527AB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compilation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consolidated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financial and budget reporting for budget programs, the main manager of which is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14:paraId="143E3606" w14:textId="0EFA4E89" w:rsidR="009D2ADF" w:rsidRPr="00531FF7" w:rsidRDefault="009D2ADF" w:rsidP="00B527AB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preparation and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submission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to the Ministry of Finance of Ukraine of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consolidated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estimates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distribution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indicators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consolidated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estimates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lastRenderedPageBreak/>
        <w:t>consolidated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allocation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plans of the general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fund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state budget, the main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administrator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which is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14:paraId="61FAD386" w14:textId="2C8F086C" w:rsidR="009D2ADF" w:rsidRPr="00531FF7" w:rsidRDefault="009D2ADF" w:rsidP="00B527AB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preparing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submitting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to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lower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-level managers of budget funds and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recipients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budget funds under budget programs, the main manager of which is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limit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certificates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on budget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allocations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processing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in the established order and coordinating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drafts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their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estimates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plans for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allocations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general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fund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budget, plans for the use of budget funds ,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monthly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plans for the use of budget funds and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staff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lists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14:paraId="3825BBD7" w14:textId="5B6F36D0" w:rsidR="00531FF7" w:rsidRDefault="00B527AB" w:rsidP="00B527AB">
      <w:pPr>
        <w:spacing w:before="100" w:beforeAutospacing="1" w:after="225" w:line="405" w:lineRule="atLeast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 xml:space="preserve">        </w:t>
      </w: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•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 xml:space="preserve"> </w:t>
      </w:r>
      <w:r w:rsidR="009D2ADF"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development and </w:t>
      </w:r>
      <w:proofErr w:type="spellStart"/>
      <w:r w:rsidR="009D2ADF"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submission</w:t>
      </w:r>
      <w:proofErr w:type="spellEnd"/>
      <w:r w:rsidR="009D2ADF"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for </w:t>
      </w:r>
      <w:proofErr w:type="spellStart"/>
      <w:r w:rsidR="009D2ADF"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approval</w:t>
      </w:r>
      <w:proofErr w:type="spellEnd"/>
      <w:r w:rsidR="009D2ADF"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</w:t>
      </w:r>
      <w:proofErr w:type="spellStart"/>
      <w:r w:rsidR="009D2ADF"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estimates</w:t>
      </w:r>
      <w:proofErr w:type="spellEnd"/>
      <w:r w:rsidR="009D2ADF"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</w:t>
      </w:r>
      <w:proofErr w:type="spellStart"/>
      <w:r w:rsidR="009D2ADF"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allocation</w:t>
      </w:r>
      <w:proofErr w:type="spellEnd"/>
      <w:r w:rsidR="009D2ADF"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plans;</w:t>
      </w:r>
    </w:p>
    <w:p w14:paraId="1581C3FF" w14:textId="6723F457" w:rsidR="009D2ADF" w:rsidRPr="00531FF7" w:rsidRDefault="009D2ADF" w:rsidP="00B527AB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compilation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consolidated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financial and budget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statements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territorial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administrations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taking into account the financial and budget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statements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their operational and technical structural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subdivisions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14:paraId="76ADFEA1" w14:textId="178FF8D4" w:rsidR="009D2ADF" w:rsidRPr="00531FF7" w:rsidRDefault="009D2ADF" w:rsidP="00B527AB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carrying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out within the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scope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competence, the analysis of financial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statements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territorial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administrations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for the </w:t>
      </w:r>
      <w:proofErr w:type="spellStart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adoption</w:t>
      </w:r>
      <w:proofErr w:type="spellEnd"/>
      <w:r w:rsidRPr="009D2AD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management decisions.</w:t>
      </w:r>
    </w:p>
    <w:p w14:paraId="70C817EF" w14:textId="77777777" w:rsidR="003840BA" w:rsidRDefault="003840BA"/>
    <w:sectPr w:rsidR="00384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60AB"/>
    <w:multiLevelType w:val="multilevel"/>
    <w:tmpl w:val="A76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04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F7"/>
    <w:rsid w:val="003840BA"/>
    <w:rsid w:val="00531FF7"/>
    <w:rsid w:val="009D2ADF"/>
    <w:rsid w:val="00B5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4813"/>
  <w15:chartTrackingRefBased/>
  <w15:docId w15:val="{B1A6A5DC-3F56-4D20-966D-BB215C0C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FF7"/>
    <w:rPr>
      <w:b/>
      <w:bCs/>
    </w:rPr>
  </w:style>
  <w:style w:type="paragraph" w:styleId="a4">
    <w:name w:val="Normal (Web)"/>
    <w:basedOn w:val="a"/>
    <w:uiPriority w:val="99"/>
    <w:semiHidden/>
    <w:unhideWhenUsed/>
    <w:rsid w:val="0053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5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5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24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DC9A-451B-412B-B1F2-B6F22985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1</cp:revision>
  <dcterms:created xsi:type="dcterms:W3CDTF">2023-02-21T15:09:00Z</dcterms:created>
  <dcterms:modified xsi:type="dcterms:W3CDTF">2023-02-21T15:35:00Z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2023-02-21T15:35:20Z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ca47b48d-11f5-4d59-af4f-6d625e39fe6c</vt:lpwstr>
  </property>
  <property fmtid="{D5CDD505-2E9C-101B-9397-08002B2CF9AE}" pid="8" name="MSIP_Label_defa4170-0d19-0005-0004-bc88714345d2_ContentBits">
    <vt:lpwstr>0</vt:lpwstr>
  </property>
</Properties>
</file>