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D6F5B" w14:textId="77777777" w:rsidR="00B94F3F" w:rsidRDefault="00B94F3F" w:rsidP="00B94F3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37B5F3DD" w14:textId="77777777" w:rsidR="00B94F3F" w:rsidRDefault="00B94F3F" w:rsidP="00B94F3F">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5A593E26" w14:textId="77777777" w:rsidR="00B94F3F" w:rsidRDefault="00B94F3F" w:rsidP="00B94F3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2CB221FB" w14:textId="77777777" w:rsidR="00B94F3F" w:rsidRDefault="00B94F3F" w:rsidP="00B94F3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Бензин автомобільний А-95 Євро 5</w:t>
      </w:r>
    </w:p>
    <w:p w14:paraId="48CE5C6C" w14:textId="77777777" w:rsidR="00B94F3F" w:rsidRDefault="00B94F3F" w:rsidP="00B94F3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2FBC6497"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696BC806"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UA-2023-08-25-007792-a *</w:t>
      </w:r>
    </w:p>
    <w:p w14:paraId="66E57FD8"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0D66705E"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Бензин автомобільний А-95 Євро 5 (ДК 021:2015 – 09130000-9 – «Нафта і дистиляти»).</w:t>
      </w:r>
    </w:p>
    <w:p w14:paraId="2DF17308"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22D6CC2E"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890 літрів</w:t>
      </w:r>
    </w:p>
    <w:p w14:paraId="2563C51F"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7F8E09E1"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Технічні та якісні характеристики предмета закупівлі визначено відповідно до наявних транспортних засобів, які експлуатуються в Бюро економічної безпеки України оскільки саме цей вид палива використовуються транспортними засобами замовника, а також за своїми якісними та технічними характеристиками найбільше відповідають вимогам і потребам замовника. При цьому, якість бензину повинна відповідати екологічним нормам ЄВРО – 5, Державним стандартам України, технічним вимогам заводу виробника та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071DF1DB"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Придбання палива буде здійснюватися на умовах отримання палива за талонами та/або паливними картками (номінал – «літри») на АЗС.</w:t>
      </w:r>
    </w:p>
    <w:p w14:paraId="22D40E71"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 разі застосування талонів, їх номінал має становити «10 літрів» та «20 літрів»</w:t>
      </w:r>
    </w:p>
    <w:p w14:paraId="3C3ABB26"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Строк дії талонів - має становити не менше 12 місяців з моменту їх передачі Замовнику/Покупцю.</w:t>
      </w:r>
    </w:p>
    <w:p w14:paraId="342A8030"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Учасник має підтвердити знаходження не менше 1 (однієї) власної або партнерської АЗС у кожному обласному адміністративному центрі України (крім тимчасово окупованих територій) та/або із радіусом віддалення від такого обласного адміністративного центру не більше ніж на 10 км та надати перелік таких АЗС у складі тендерної пропозиції з зазначенням назви АЗС або бренду, та адрес їх розташування.</w:t>
      </w:r>
      <w:r>
        <w:rPr>
          <w:rFonts w:ascii="Segoe UI" w:hAnsi="Segoe UI" w:cs="Segoe UI"/>
          <w:color w:val="000000"/>
          <w:sz w:val="21"/>
          <w:szCs w:val="21"/>
        </w:rPr>
        <w:br/>
        <w:t>Для Херсонського регіону достатньо наявності не менше 1 (однієї) власної або партнерської АЗС у межах міста Херсон та/або Херсонської області.</w:t>
      </w:r>
    </w:p>
    <w:p w14:paraId="5D84940B"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Крім того, хоча б одна власна або партнерська АЗС має находитись на відстані не більше 5 км (по проїжджій частині) від місць дислокації транспорту Замовника/Покупця (04116, м. Київ, вул. </w:t>
      </w:r>
      <w:proofErr w:type="spellStart"/>
      <w:r>
        <w:rPr>
          <w:rFonts w:ascii="Segoe UI" w:hAnsi="Segoe UI" w:cs="Segoe UI"/>
          <w:color w:val="000000"/>
          <w:sz w:val="21"/>
          <w:szCs w:val="21"/>
        </w:rPr>
        <w:t>Шолуденка</w:t>
      </w:r>
      <w:proofErr w:type="spellEnd"/>
      <w:r>
        <w:rPr>
          <w:rFonts w:ascii="Segoe UI" w:hAnsi="Segoe UI" w:cs="Segoe UI"/>
          <w:color w:val="000000"/>
          <w:sz w:val="21"/>
          <w:szCs w:val="21"/>
        </w:rPr>
        <w:t>, 31).</w:t>
      </w:r>
    </w:p>
    <w:p w14:paraId="42304555"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50E0B7D4"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 та передбачений в розрахунку видатків загального фонду державного бюджету за бюджетною програмою «Керівництво та управління у сфері економічної безпеки» (КПКВК 6491010) Бюро економічної безпеки України на 2023 рік за КЕКВ 2210 «Предмети, матеріали, обладнання та інвентар».</w:t>
      </w:r>
    </w:p>
    <w:p w14:paraId="57F913B6"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lastRenderedPageBreak/>
        <w:t>6. Обґрунтування очікуваної вартості предмета закупівлі</w:t>
      </w:r>
    </w:p>
    <w:p w14:paraId="097602D7"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Очікувана вартість закупівлі бензину автомобільного А-95 Євро 5 за кодом національного класифікатора України ДК 021:2015 (CPV) 09130000-9 – «Нафта і дистиляти» становить 50 000,00 грн. та визначена відповідно до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за посиланням: </w:t>
      </w:r>
      <w:hyperlink r:id="rId6" w:history="1">
        <w:r>
          <w:rPr>
            <w:rStyle w:val="af1"/>
            <w:rFonts w:ascii="Segoe UI" w:eastAsiaTheme="majorEastAsia" w:hAnsi="Segoe UI" w:cs="Segoe UI"/>
            <w:color w:val="0181B9"/>
            <w:sz w:val="21"/>
            <w:szCs w:val="21"/>
          </w:rPr>
          <w:t>https://index.minfin.com.ua/markets/fuel/tm/</w:t>
        </w:r>
      </w:hyperlink>
      <w:r>
        <w:rPr>
          <w:rFonts w:ascii="Segoe UI" w:hAnsi="Segoe UI" w:cs="Segoe UI"/>
          <w:color w:val="000000"/>
          <w:sz w:val="21"/>
          <w:szCs w:val="21"/>
        </w:rPr>
        <w:t>, в тому числі на сайтах виробників та/або постачальників відповідної продукції (</w:t>
      </w:r>
      <w:hyperlink r:id="rId7" w:history="1">
        <w:r>
          <w:rPr>
            <w:rStyle w:val="af1"/>
            <w:rFonts w:ascii="Segoe UI" w:eastAsiaTheme="majorEastAsia" w:hAnsi="Segoe UI" w:cs="Segoe UI"/>
            <w:color w:val="0181B9"/>
            <w:sz w:val="21"/>
            <w:szCs w:val="21"/>
          </w:rPr>
          <w:t>https://wog.ua/ua/fuels/</w:t>
        </w:r>
      </w:hyperlink>
      <w:r>
        <w:rPr>
          <w:rFonts w:ascii="Segoe UI" w:hAnsi="Segoe UI" w:cs="Segoe UI"/>
          <w:color w:val="000000"/>
          <w:sz w:val="21"/>
          <w:szCs w:val="21"/>
        </w:rPr>
        <w:t>, </w:t>
      </w:r>
      <w:hyperlink r:id="rId8" w:history="1">
        <w:r>
          <w:rPr>
            <w:rStyle w:val="af1"/>
            <w:rFonts w:ascii="Segoe UI" w:eastAsiaTheme="majorEastAsia" w:hAnsi="Segoe UI" w:cs="Segoe UI"/>
            <w:color w:val="0181B9"/>
            <w:sz w:val="21"/>
            <w:szCs w:val="21"/>
          </w:rPr>
          <w:t>https://www.okko.ua/fuels</w:t>
        </w:r>
      </w:hyperlink>
      <w:r>
        <w:rPr>
          <w:rFonts w:ascii="Segoe UI" w:hAnsi="Segoe UI" w:cs="Segoe UI"/>
          <w:color w:val="000000"/>
          <w:sz w:val="21"/>
          <w:szCs w:val="21"/>
        </w:rPr>
        <w:t>, </w:t>
      </w:r>
      <w:hyperlink r:id="rId9" w:history="1">
        <w:r>
          <w:rPr>
            <w:rStyle w:val="af1"/>
            <w:rFonts w:ascii="Segoe UI" w:eastAsiaTheme="majorEastAsia" w:hAnsi="Segoe UI" w:cs="Segoe UI"/>
            <w:color w:val="0181B9"/>
            <w:sz w:val="21"/>
            <w:szCs w:val="21"/>
          </w:rPr>
          <w:t>https://www.klo.ua/</w:t>
        </w:r>
      </w:hyperlink>
      <w:r>
        <w:rPr>
          <w:rFonts w:ascii="Segoe UI" w:hAnsi="Segoe UI" w:cs="Segoe UI"/>
          <w:color w:val="000000"/>
          <w:sz w:val="21"/>
          <w:szCs w:val="21"/>
        </w:rPr>
        <w:t xml:space="preserve">),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0F579DCB"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p>
    <w:p w14:paraId="2F4D2441"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Закупівля здійснюється централізованою закупівельною організацією ДУ «Професійні закупівлі» в інтересах Замовника відповідно до Розпорядження Кабінету Міністрів України від 25.09.2019 № 846-р «Про визначення державної установи «Професійні закупівлі» централізованою закупівельною організацією» зі змінами та Регламенту взаємодії між централізованою закупівельною організацією та замовником, що зобов’язаний здійснювати закупівлі через централізовану закупівельну організацію, затвердженого наказом Державної установи «Професійні закупівлі» від 30.05.2023 № 6</w:t>
      </w:r>
    </w:p>
    <w:p w14:paraId="3D748B3C" w14:textId="77777777" w:rsidR="00B94F3F" w:rsidRDefault="00B94F3F" w:rsidP="00B94F3F">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w:t>
      </w:r>
    </w:p>
    <w:p w14:paraId="061D3083"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60DDB" w14:textId="77777777" w:rsidR="004A1C73" w:rsidRDefault="004A1C73" w:rsidP="00EE1F16">
      <w:pPr>
        <w:spacing w:after="0" w:line="240" w:lineRule="auto"/>
      </w:pPr>
      <w:r>
        <w:separator/>
      </w:r>
    </w:p>
  </w:endnote>
  <w:endnote w:type="continuationSeparator" w:id="0">
    <w:p w14:paraId="2460FDBB" w14:textId="77777777" w:rsidR="004A1C73" w:rsidRDefault="004A1C73" w:rsidP="00EE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C311A" w14:textId="77777777" w:rsidR="004A1C73" w:rsidRDefault="004A1C73" w:rsidP="00EE1F16">
      <w:pPr>
        <w:spacing w:after="0" w:line="240" w:lineRule="auto"/>
      </w:pPr>
      <w:r>
        <w:separator/>
      </w:r>
    </w:p>
  </w:footnote>
  <w:footnote w:type="continuationSeparator" w:id="0">
    <w:p w14:paraId="4235E7A6" w14:textId="77777777" w:rsidR="004A1C73" w:rsidRDefault="004A1C73" w:rsidP="00EE1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3F"/>
    <w:rsid w:val="00037BDF"/>
    <w:rsid w:val="00344189"/>
    <w:rsid w:val="004A1C73"/>
    <w:rsid w:val="00810664"/>
    <w:rsid w:val="00B94F3F"/>
    <w:rsid w:val="00EE1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6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94F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94F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94F3F"/>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B94F3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B94F3F"/>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B94F3F"/>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B94F3F"/>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B94F3F"/>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B94F3F"/>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F3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94F3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94F3F"/>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B94F3F"/>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B94F3F"/>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B94F3F"/>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B94F3F"/>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B94F3F"/>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B94F3F"/>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B94F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B94F3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94F3F"/>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B94F3F"/>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B94F3F"/>
    <w:pPr>
      <w:spacing w:before="160"/>
      <w:jc w:val="center"/>
    </w:pPr>
    <w:rPr>
      <w:i/>
      <w:iCs/>
      <w:color w:val="404040" w:themeColor="text1" w:themeTint="BF"/>
    </w:rPr>
  </w:style>
  <w:style w:type="character" w:customStyle="1" w:styleId="a8">
    <w:name w:val="Цитата Знак"/>
    <w:basedOn w:val="a0"/>
    <w:link w:val="a7"/>
    <w:uiPriority w:val="29"/>
    <w:rsid w:val="00B94F3F"/>
    <w:rPr>
      <w:i/>
      <w:iCs/>
      <w:color w:val="404040" w:themeColor="text1" w:themeTint="BF"/>
    </w:rPr>
  </w:style>
  <w:style w:type="paragraph" w:styleId="a9">
    <w:name w:val="List Paragraph"/>
    <w:basedOn w:val="a"/>
    <w:uiPriority w:val="34"/>
    <w:qFormat/>
    <w:rsid w:val="00B94F3F"/>
    <w:pPr>
      <w:ind w:left="720"/>
      <w:contextualSpacing/>
    </w:pPr>
  </w:style>
  <w:style w:type="character" w:styleId="aa">
    <w:name w:val="Intense Emphasis"/>
    <w:basedOn w:val="a0"/>
    <w:uiPriority w:val="21"/>
    <w:qFormat/>
    <w:rsid w:val="00B94F3F"/>
    <w:rPr>
      <w:i/>
      <w:iCs/>
      <w:color w:val="0F4761" w:themeColor="accent1" w:themeShade="BF"/>
    </w:rPr>
  </w:style>
  <w:style w:type="paragraph" w:styleId="ab">
    <w:name w:val="Intense Quote"/>
    <w:basedOn w:val="a"/>
    <w:next w:val="a"/>
    <w:link w:val="ac"/>
    <w:uiPriority w:val="30"/>
    <w:qFormat/>
    <w:rsid w:val="00B94F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B94F3F"/>
    <w:rPr>
      <w:i/>
      <w:iCs/>
      <w:color w:val="0F4761" w:themeColor="accent1" w:themeShade="BF"/>
    </w:rPr>
  </w:style>
  <w:style w:type="character" w:styleId="ad">
    <w:name w:val="Intense Reference"/>
    <w:basedOn w:val="a0"/>
    <w:uiPriority w:val="32"/>
    <w:qFormat/>
    <w:rsid w:val="00B94F3F"/>
    <w:rPr>
      <w:b/>
      <w:bCs/>
      <w:smallCaps/>
      <w:color w:val="0F4761" w:themeColor="accent1" w:themeShade="BF"/>
      <w:spacing w:val="5"/>
    </w:rPr>
  </w:style>
  <w:style w:type="paragraph" w:styleId="ae">
    <w:name w:val="Normal (Web)"/>
    <w:basedOn w:val="a"/>
    <w:uiPriority w:val="99"/>
    <w:semiHidden/>
    <w:unhideWhenUsed/>
    <w:rsid w:val="00B94F3F"/>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B94F3F"/>
    <w:rPr>
      <w:b/>
      <w:bCs/>
    </w:rPr>
  </w:style>
  <w:style w:type="character" w:styleId="af0">
    <w:name w:val="Emphasis"/>
    <w:basedOn w:val="a0"/>
    <w:uiPriority w:val="20"/>
    <w:qFormat/>
    <w:rsid w:val="00B94F3F"/>
    <w:rPr>
      <w:i/>
      <w:iCs/>
    </w:rPr>
  </w:style>
  <w:style w:type="character" w:styleId="af1">
    <w:name w:val="Hyperlink"/>
    <w:basedOn w:val="a0"/>
    <w:uiPriority w:val="99"/>
    <w:semiHidden/>
    <w:unhideWhenUsed/>
    <w:rsid w:val="00B94F3F"/>
    <w:rPr>
      <w:color w:val="0000FF"/>
      <w:u w:val="single"/>
    </w:rPr>
  </w:style>
  <w:style w:type="paragraph" w:styleId="af2">
    <w:name w:val="header"/>
    <w:basedOn w:val="a"/>
    <w:link w:val="af3"/>
    <w:uiPriority w:val="99"/>
    <w:unhideWhenUsed/>
    <w:rsid w:val="00EE1F16"/>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EE1F16"/>
  </w:style>
  <w:style w:type="paragraph" w:styleId="af4">
    <w:name w:val="footer"/>
    <w:basedOn w:val="a"/>
    <w:link w:val="af5"/>
    <w:uiPriority w:val="99"/>
    <w:unhideWhenUsed/>
    <w:rsid w:val="00EE1F16"/>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EE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ko.ua/fuels" TargetMode="External"/><Relationship Id="rId3" Type="http://schemas.openxmlformats.org/officeDocument/2006/relationships/webSettings" Target="webSettings.xml"/><Relationship Id="rId7" Type="http://schemas.openxmlformats.org/officeDocument/2006/relationships/hyperlink" Target="https://wog.ua/ua/fu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minfin.com.ua/markets/fuel/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lo.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2854</Words>
  <Characters>1628</Characters>
  <Application>Microsoft Office Word</Application>
  <DocSecurity>0</DocSecurity>
  <Lines>13</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2024-06-17T14:23:00Z</dcterms:created>
  <dcterms:modified xsi:type="dcterms:W3CDTF">2024-06-17T14:23:00Z</dcterms:modified>
</cp:coreProperties>
</file>