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960F" w14:textId="77777777" w:rsidR="00D63D51" w:rsidRDefault="00D63D51" w:rsidP="00D63D51">
      <w:pPr>
        <w:pStyle w:val="ae"/>
        <w:shd w:val="clear" w:color="auto" w:fill="FFFFFF"/>
        <w:spacing w:before="0" w:beforeAutospacing="0" w:after="150" w:afterAutospacing="0"/>
        <w:jc w:val="center"/>
        <w:rPr>
          <w:rFonts w:ascii="Segoe UI" w:hAnsi="Segoe UI" w:cs="Segoe UI"/>
          <w:color w:val="000000"/>
          <w:sz w:val="21"/>
          <w:szCs w:val="21"/>
        </w:rPr>
      </w:pPr>
      <w:r>
        <w:rPr>
          <w:rStyle w:val="af"/>
          <w:rFonts w:ascii="Segoe UI" w:eastAsiaTheme="majorEastAsia" w:hAnsi="Segoe UI" w:cs="Segoe UI"/>
          <w:color w:val="000000"/>
          <w:sz w:val="21"/>
          <w:szCs w:val="21"/>
        </w:rPr>
        <w:t>Обґрунтування технічних та якісних характеристик предмета закупівлі, розміру бюджетного призначення, очікуваної вартості предмета закупівлі </w:t>
      </w:r>
    </w:p>
    <w:p w14:paraId="56C08A79" w14:textId="77777777" w:rsidR="00D63D51" w:rsidRDefault="00D63D51" w:rsidP="00D63D51">
      <w:pPr>
        <w:pStyle w:val="ae"/>
        <w:shd w:val="clear" w:color="auto" w:fill="FFFFFF"/>
        <w:spacing w:before="0" w:beforeAutospacing="0" w:after="150" w:afterAutospacing="0"/>
        <w:jc w:val="center"/>
        <w:rPr>
          <w:rFonts w:ascii="Segoe UI" w:hAnsi="Segoe UI" w:cs="Segoe UI"/>
          <w:color w:val="000000"/>
          <w:sz w:val="21"/>
          <w:szCs w:val="21"/>
        </w:rPr>
      </w:pPr>
      <w:r>
        <w:rPr>
          <w:rStyle w:val="af0"/>
          <w:rFonts w:ascii="Segoe UI" w:eastAsiaTheme="majorEastAsia" w:hAnsi="Segoe UI" w:cs="Segoe UI"/>
          <w:color w:val="000000"/>
          <w:sz w:val="21"/>
          <w:szCs w:val="21"/>
        </w:rPr>
        <w:t>(відповідно до пункту 4</w:t>
      </w:r>
      <w:r>
        <w:rPr>
          <w:rStyle w:val="af0"/>
          <w:rFonts w:ascii="Segoe UI" w:eastAsiaTheme="majorEastAsia" w:hAnsi="Segoe UI" w:cs="Segoe UI"/>
          <w:color w:val="000000"/>
          <w:sz w:val="16"/>
          <w:szCs w:val="16"/>
          <w:vertAlign w:val="superscript"/>
        </w:rPr>
        <w:t>1 </w:t>
      </w:r>
      <w:r>
        <w:rPr>
          <w:rStyle w:val="af0"/>
          <w:rFonts w:ascii="Segoe UI" w:eastAsiaTheme="majorEastAsia" w:hAnsi="Segoe UI" w:cs="Segoe UI"/>
          <w:color w:val="000000"/>
          <w:sz w:val="21"/>
          <w:szCs w:val="21"/>
        </w:rPr>
        <w:t>постанови КМУ від 11.10.2016 № 710 «Про ефективне використання державних коштів» (зі змінами)</w:t>
      </w:r>
    </w:p>
    <w:p w14:paraId="338D39AC" w14:textId="77777777" w:rsidR="00D63D51" w:rsidRDefault="00D63D51" w:rsidP="00D63D51">
      <w:pPr>
        <w:pStyle w:val="ae"/>
        <w:shd w:val="clear" w:color="auto" w:fill="FFFFFF"/>
        <w:spacing w:before="0" w:beforeAutospacing="0" w:after="150" w:afterAutospacing="0"/>
        <w:jc w:val="center"/>
        <w:rPr>
          <w:rFonts w:ascii="Segoe UI" w:hAnsi="Segoe UI" w:cs="Segoe UI"/>
          <w:color w:val="000000"/>
          <w:sz w:val="21"/>
          <w:szCs w:val="21"/>
        </w:rPr>
      </w:pPr>
      <w:r>
        <w:rPr>
          <w:rStyle w:val="af"/>
          <w:rFonts w:ascii="Segoe UI" w:eastAsiaTheme="majorEastAsia" w:hAnsi="Segoe UI" w:cs="Segoe UI"/>
          <w:color w:val="000000"/>
          <w:sz w:val="21"/>
          <w:szCs w:val="21"/>
        </w:rPr>
        <w:t> </w:t>
      </w:r>
    </w:p>
    <w:p w14:paraId="4BEA3CAC" w14:textId="77777777" w:rsidR="00D63D51" w:rsidRDefault="00D63D51" w:rsidP="00D63D51">
      <w:pPr>
        <w:pStyle w:val="ae"/>
        <w:shd w:val="clear" w:color="auto" w:fill="FFFFFF"/>
        <w:spacing w:before="0" w:beforeAutospacing="0" w:after="150" w:afterAutospacing="0"/>
        <w:jc w:val="center"/>
        <w:rPr>
          <w:rFonts w:ascii="Segoe UI" w:hAnsi="Segoe UI" w:cs="Segoe UI"/>
          <w:color w:val="000000"/>
          <w:sz w:val="21"/>
          <w:szCs w:val="21"/>
        </w:rPr>
      </w:pPr>
      <w:proofErr w:type="spellStart"/>
      <w:r>
        <w:rPr>
          <w:rStyle w:val="af"/>
          <w:rFonts w:ascii="Segoe UI" w:eastAsiaTheme="majorEastAsia" w:hAnsi="Segoe UI" w:cs="Segoe UI"/>
          <w:color w:val="000000"/>
          <w:sz w:val="21"/>
          <w:szCs w:val="21"/>
        </w:rPr>
        <w:t>Відеореєстратор</w:t>
      </w:r>
      <w:proofErr w:type="spellEnd"/>
    </w:p>
    <w:p w14:paraId="74266D5F"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1. Ідентифікатор закупівлі: </w:t>
      </w:r>
    </w:p>
    <w:p w14:paraId="013EBC05"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UA-2023-12-04-008032-a</w:t>
      </w:r>
    </w:p>
    <w:p w14:paraId="5EBFAB82"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2. Назва предмету закупівлі: </w:t>
      </w:r>
    </w:p>
    <w:p w14:paraId="7A23940F"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proofErr w:type="spellStart"/>
      <w:r>
        <w:rPr>
          <w:rFonts w:ascii="Segoe UI" w:hAnsi="Segoe UI" w:cs="Segoe UI"/>
          <w:color w:val="000000"/>
          <w:sz w:val="21"/>
          <w:szCs w:val="21"/>
        </w:rPr>
        <w:t>Відеореєстратор</w:t>
      </w:r>
      <w:proofErr w:type="spellEnd"/>
      <w:r>
        <w:rPr>
          <w:rFonts w:ascii="Segoe UI" w:hAnsi="Segoe UI" w:cs="Segoe UI"/>
          <w:color w:val="000000"/>
          <w:sz w:val="21"/>
          <w:szCs w:val="21"/>
        </w:rPr>
        <w:t xml:space="preserve"> за ДК 021:2015: 32330000-5 Апаратура для запису та відтворення аудіо- та відеоматеріалу</w:t>
      </w:r>
    </w:p>
    <w:p w14:paraId="41F3F617"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3. Обсяги закупівлі:</w:t>
      </w:r>
    </w:p>
    <w:p w14:paraId="4734A6E6"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4 </w:t>
      </w:r>
      <w:proofErr w:type="spellStart"/>
      <w:r>
        <w:rPr>
          <w:rFonts w:ascii="Segoe UI" w:hAnsi="Segoe UI" w:cs="Segoe UI"/>
          <w:color w:val="000000"/>
          <w:sz w:val="21"/>
          <w:szCs w:val="21"/>
        </w:rPr>
        <w:t>шт</w:t>
      </w:r>
      <w:proofErr w:type="spellEnd"/>
    </w:p>
    <w:p w14:paraId="49F39787"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4. Обґрунтування технічних та якісних характеристик предмета закупівлі: </w:t>
      </w:r>
    </w:p>
    <w:p w14:paraId="2108E4F2"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З метою забезпечення виконання завдань покладених на Бюро економічної безпеки України щодо запобігання, виявлення, припинення, розслідування кримінальних правопорушень, що посягають на функціонування економіки держави, створення належних умов праці працівникам та забезпечення їх необхідним обладнанням при проведенні слідчих (розшукових) дій та негласних слідчих (розшукових) дій відповідно до вимог та у порядку передбачених Кримінальним процесуальним законодавством України.</w:t>
      </w:r>
    </w:p>
    <w:p w14:paraId="6D43D5A7"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Інформація про необхідні технічні, якісні та кількісні характеристики предмета закупівлі, у тому числі відповідна технічна специфікація наведена у Додаток 2 до тендерної документації.</w:t>
      </w:r>
    </w:p>
    <w:p w14:paraId="5E685B48"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Якісні характеристики повинні відповідати умовам договору, а також ДСТУ та ТУ, що діють в Україні для даного виду послуг.</w:t>
      </w:r>
    </w:p>
    <w:p w14:paraId="6482BD7C"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 5. Розмір бюджетного призначення: </w:t>
      </w:r>
    </w:p>
    <w:p w14:paraId="06AC2035"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Розмір бюджетного призначення визначено Законом України «Про Державний бюджет України на 2023 рік»</w:t>
      </w:r>
    </w:p>
    <w:p w14:paraId="145C42C9"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Style w:val="af"/>
          <w:rFonts w:ascii="Segoe UI" w:eastAsiaTheme="majorEastAsia" w:hAnsi="Segoe UI" w:cs="Segoe UI"/>
          <w:color w:val="000000"/>
          <w:sz w:val="21"/>
          <w:szCs w:val="21"/>
        </w:rPr>
        <w:t>6. Обґрунтування очікуваної вартості предмета закупівлі</w:t>
      </w:r>
    </w:p>
    <w:p w14:paraId="327ACEF8" w14:textId="77777777" w:rsidR="00D63D51" w:rsidRDefault="00D63D51" w:rsidP="00D63D51">
      <w:pPr>
        <w:pStyle w:val="ae"/>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Очікувана вартість закупівлі відеокамери становить 20 000,00 грн та визначена на підставі наказу Мінекономіки від 18.02.2020 № 275 «Про затвердження примірної методики визначення очікуваної вартості предмета закупівлі», а саме шляхом здійснення пошуку, збору та аналізу загальнодоступної інформації про ціни на подібні товари,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Pr>
          <w:rFonts w:ascii="Segoe UI" w:hAnsi="Segoe UI" w:cs="Segoe UI"/>
          <w:color w:val="000000"/>
          <w:sz w:val="21"/>
          <w:szCs w:val="21"/>
        </w:rPr>
        <w:t>прайс</w:t>
      </w:r>
      <w:proofErr w:type="spellEnd"/>
      <w:r>
        <w:rPr>
          <w:rFonts w:ascii="Segoe UI" w:hAnsi="Segoe UI" w:cs="Segoe UI"/>
          <w:color w:val="000000"/>
          <w:sz w:val="21"/>
          <w:szCs w:val="21"/>
        </w:rPr>
        <w:t xml:space="preserve"> - листах, в електронній системі </w:t>
      </w:r>
      <w:proofErr w:type="spellStart"/>
      <w:r>
        <w:rPr>
          <w:rFonts w:ascii="Segoe UI" w:hAnsi="Segoe UI" w:cs="Segoe UI"/>
          <w:color w:val="000000"/>
          <w:sz w:val="21"/>
          <w:szCs w:val="21"/>
        </w:rPr>
        <w:t>закупівель</w:t>
      </w:r>
      <w:proofErr w:type="spellEnd"/>
      <w:r>
        <w:rPr>
          <w:rFonts w:ascii="Segoe UI" w:hAnsi="Segoe UI" w:cs="Segoe UI"/>
          <w:color w:val="000000"/>
          <w:sz w:val="21"/>
          <w:szCs w:val="21"/>
        </w:rPr>
        <w:t xml:space="preserve"> «</w:t>
      </w:r>
      <w:proofErr w:type="spellStart"/>
      <w:r>
        <w:rPr>
          <w:rFonts w:ascii="Segoe UI" w:hAnsi="Segoe UI" w:cs="Segoe UI"/>
          <w:color w:val="000000"/>
          <w:sz w:val="21"/>
          <w:szCs w:val="21"/>
        </w:rPr>
        <w:t>Prozorro</w:t>
      </w:r>
      <w:proofErr w:type="spellEnd"/>
      <w:r>
        <w:rPr>
          <w:rFonts w:ascii="Segoe UI" w:hAnsi="Segoe UI" w:cs="Segoe UI"/>
          <w:color w:val="000000"/>
          <w:sz w:val="21"/>
          <w:szCs w:val="21"/>
        </w:rPr>
        <w:t>».</w:t>
      </w:r>
    </w:p>
    <w:p w14:paraId="7CB934CE" w14:textId="77777777" w:rsidR="00810664" w:rsidRDefault="00810664"/>
    <w:sectPr w:rsidR="0081066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156D" w14:textId="77777777" w:rsidR="00411BD9" w:rsidRDefault="00411BD9" w:rsidP="009F26A3">
      <w:pPr>
        <w:spacing w:after="0" w:line="240" w:lineRule="auto"/>
      </w:pPr>
      <w:r>
        <w:separator/>
      </w:r>
    </w:p>
  </w:endnote>
  <w:endnote w:type="continuationSeparator" w:id="0">
    <w:p w14:paraId="2AA7FB94" w14:textId="77777777" w:rsidR="00411BD9" w:rsidRDefault="00411BD9" w:rsidP="009F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1F931" w14:textId="77777777" w:rsidR="00411BD9" w:rsidRDefault="00411BD9" w:rsidP="009F26A3">
      <w:pPr>
        <w:spacing w:after="0" w:line="240" w:lineRule="auto"/>
      </w:pPr>
      <w:r>
        <w:separator/>
      </w:r>
    </w:p>
  </w:footnote>
  <w:footnote w:type="continuationSeparator" w:id="0">
    <w:p w14:paraId="3EA9272F" w14:textId="77777777" w:rsidR="00411BD9" w:rsidRDefault="00411BD9" w:rsidP="009F2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51"/>
    <w:rsid w:val="00146080"/>
    <w:rsid w:val="00344189"/>
    <w:rsid w:val="00411BD9"/>
    <w:rsid w:val="00810664"/>
    <w:rsid w:val="009F26A3"/>
    <w:rsid w:val="00D63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2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3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63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63D51"/>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0"/>
    <w:uiPriority w:val="9"/>
    <w:semiHidden/>
    <w:unhideWhenUsed/>
    <w:qFormat/>
    <w:rsid w:val="00D63D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D63D5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D63D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63D5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63D5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63D5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D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63D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63D51"/>
    <w:rPr>
      <w:rFonts w:asciiTheme="minorHAnsi" w:eastAsiaTheme="majorEastAsia" w:hAnsiTheme="minorHAnsi" w:cstheme="majorBidi"/>
      <w:color w:val="0F4761" w:themeColor="accent1" w:themeShade="BF"/>
    </w:rPr>
  </w:style>
  <w:style w:type="character" w:customStyle="1" w:styleId="40">
    <w:name w:val="Заголовок 4 Знак"/>
    <w:basedOn w:val="a0"/>
    <w:link w:val="4"/>
    <w:uiPriority w:val="9"/>
    <w:semiHidden/>
    <w:rsid w:val="00D63D51"/>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D63D51"/>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D63D5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63D5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63D5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63D5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63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63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D51"/>
    <w:pPr>
      <w:numPr>
        <w:ilvl w:val="1"/>
      </w:numPr>
    </w:pPr>
    <w:rPr>
      <w:rFonts w:asciiTheme="minorHAnsi" w:eastAsiaTheme="majorEastAsia" w:hAnsiTheme="minorHAnsi" w:cstheme="majorBidi"/>
      <w:color w:val="595959" w:themeColor="text1" w:themeTint="A6"/>
      <w:spacing w:val="15"/>
    </w:rPr>
  </w:style>
  <w:style w:type="character" w:customStyle="1" w:styleId="a6">
    <w:name w:val="Підзаголовок Знак"/>
    <w:basedOn w:val="a0"/>
    <w:link w:val="a5"/>
    <w:uiPriority w:val="11"/>
    <w:rsid w:val="00D63D51"/>
    <w:rPr>
      <w:rFonts w:asciiTheme="minorHAnsi" w:eastAsiaTheme="majorEastAsia" w:hAnsiTheme="minorHAnsi" w:cstheme="majorBidi"/>
      <w:color w:val="595959" w:themeColor="text1" w:themeTint="A6"/>
      <w:spacing w:val="15"/>
    </w:rPr>
  </w:style>
  <w:style w:type="paragraph" w:styleId="a7">
    <w:name w:val="Quote"/>
    <w:basedOn w:val="a"/>
    <w:next w:val="a"/>
    <w:link w:val="a8"/>
    <w:uiPriority w:val="29"/>
    <w:qFormat/>
    <w:rsid w:val="00D63D51"/>
    <w:pPr>
      <w:spacing w:before="160"/>
      <w:jc w:val="center"/>
    </w:pPr>
    <w:rPr>
      <w:i/>
      <w:iCs/>
      <w:color w:val="404040" w:themeColor="text1" w:themeTint="BF"/>
    </w:rPr>
  </w:style>
  <w:style w:type="character" w:customStyle="1" w:styleId="a8">
    <w:name w:val="Цитата Знак"/>
    <w:basedOn w:val="a0"/>
    <w:link w:val="a7"/>
    <w:uiPriority w:val="29"/>
    <w:rsid w:val="00D63D51"/>
    <w:rPr>
      <w:i/>
      <w:iCs/>
      <w:color w:val="404040" w:themeColor="text1" w:themeTint="BF"/>
    </w:rPr>
  </w:style>
  <w:style w:type="paragraph" w:styleId="a9">
    <w:name w:val="List Paragraph"/>
    <w:basedOn w:val="a"/>
    <w:uiPriority w:val="34"/>
    <w:qFormat/>
    <w:rsid w:val="00D63D51"/>
    <w:pPr>
      <w:ind w:left="720"/>
      <w:contextualSpacing/>
    </w:pPr>
  </w:style>
  <w:style w:type="character" w:styleId="aa">
    <w:name w:val="Intense Emphasis"/>
    <w:basedOn w:val="a0"/>
    <w:uiPriority w:val="21"/>
    <w:qFormat/>
    <w:rsid w:val="00D63D51"/>
    <w:rPr>
      <w:i/>
      <w:iCs/>
      <w:color w:val="0F4761" w:themeColor="accent1" w:themeShade="BF"/>
    </w:rPr>
  </w:style>
  <w:style w:type="paragraph" w:styleId="ab">
    <w:name w:val="Intense Quote"/>
    <w:basedOn w:val="a"/>
    <w:next w:val="a"/>
    <w:link w:val="ac"/>
    <w:uiPriority w:val="30"/>
    <w:qFormat/>
    <w:rsid w:val="00D63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63D51"/>
    <w:rPr>
      <w:i/>
      <w:iCs/>
      <w:color w:val="0F4761" w:themeColor="accent1" w:themeShade="BF"/>
    </w:rPr>
  </w:style>
  <w:style w:type="character" w:styleId="ad">
    <w:name w:val="Intense Reference"/>
    <w:basedOn w:val="a0"/>
    <w:uiPriority w:val="32"/>
    <w:qFormat/>
    <w:rsid w:val="00D63D51"/>
    <w:rPr>
      <w:b/>
      <w:bCs/>
      <w:smallCaps/>
      <w:color w:val="0F4761" w:themeColor="accent1" w:themeShade="BF"/>
      <w:spacing w:val="5"/>
    </w:rPr>
  </w:style>
  <w:style w:type="paragraph" w:styleId="ae">
    <w:name w:val="Normal (Web)"/>
    <w:basedOn w:val="a"/>
    <w:uiPriority w:val="99"/>
    <w:semiHidden/>
    <w:unhideWhenUsed/>
    <w:rsid w:val="00D63D51"/>
    <w:pPr>
      <w:spacing w:before="100" w:beforeAutospacing="1" w:after="100" w:afterAutospacing="1" w:line="240" w:lineRule="auto"/>
    </w:pPr>
    <w:rPr>
      <w:rFonts w:eastAsia="Times New Roman"/>
      <w:sz w:val="24"/>
      <w:szCs w:val="24"/>
      <w:lang w:eastAsia="uk-UA"/>
    </w:rPr>
  </w:style>
  <w:style w:type="character" w:styleId="af">
    <w:name w:val="Strong"/>
    <w:basedOn w:val="a0"/>
    <w:uiPriority w:val="22"/>
    <w:qFormat/>
    <w:rsid w:val="00D63D51"/>
    <w:rPr>
      <w:b/>
      <w:bCs/>
    </w:rPr>
  </w:style>
  <w:style w:type="character" w:styleId="af0">
    <w:name w:val="Emphasis"/>
    <w:basedOn w:val="a0"/>
    <w:uiPriority w:val="20"/>
    <w:qFormat/>
    <w:rsid w:val="00D63D51"/>
    <w:rPr>
      <w:i/>
      <w:iCs/>
    </w:rPr>
  </w:style>
  <w:style w:type="paragraph" w:styleId="af1">
    <w:name w:val="header"/>
    <w:basedOn w:val="a"/>
    <w:link w:val="af2"/>
    <w:uiPriority w:val="99"/>
    <w:unhideWhenUsed/>
    <w:rsid w:val="009F26A3"/>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9F26A3"/>
  </w:style>
  <w:style w:type="paragraph" w:styleId="af3">
    <w:name w:val="footer"/>
    <w:basedOn w:val="a"/>
    <w:link w:val="af4"/>
    <w:uiPriority w:val="99"/>
    <w:unhideWhenUsed/>
    <w:rsid w:val="009F26A3"/>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9F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2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776</Characters>
  <Application>Microsoft Office Word</Application>
  <DocSecurity>0</DocSecurity>
  <Lines>6</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2024-06-18T06:48:00Z</dcterms:created>
  <dcterms:modified xsi:type="dcterms:W3CDTF">2024-06-18T06:48:00Z</dcterms:modified>
</cp:coreProperties>
</file>