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64" w:rsidRPr="000D09F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D09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2887" w:rsidRPr="000D09F4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A22887" w:rsidRPr="000D09F4" w:rsidRDefault="000D09F4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b/>
          <w:sz w:val="24"/>
          <w:szCs w:val="24"/>
          <w:lang w:val="uk-UA"/>
        </w:rPr>
        <w:t>Теплова енергія</w:t>
      </w:r>
    </w:p>
    <w:p w:rsidR="00D138BB" w:rsidRPr="000D09F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1. </w:t>
      </w:r>
      <w:r w:rsidR="00957C8B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Іде</w:t>
      </w:r>
      <w:r w:rsidR="005F4919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нти</w:t>
      </w:r>
      <w:r w:rsidR="00957C8B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фікатор </w:t>
      </w:r>
      <w:r w:rsidR="005F4919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 закупівлі</w:t>
      </w: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C64142" w:rsidRDefault="00C64142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4142">
        <w:rPr>
          <w:rFonts w:ascii="Times New Roman" w:hAnsi="Times New Roman" w:cs="Times New Roman"/>
          <w:sz w:val="24"/>
          <w:szCs w:val="24"/>
          <w:lang w:val="uk-UA"/>
        </w:rPr>
        <w:t>UA-2022-09-20-007329-a</w:t>
      </w:r>
    </w:p>
    <w:p w:rsidR="00D138BB" w:rsidRPr="000D09F4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2. </w:t>
      </w:r>
      <w:r w:rsidR="00D138BB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Назва п</w:t>
      </w: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редмет</w:t>
      </w:r>
      <w:r w:rsidR="00D138BB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у</w:t>
      </w: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 закупівлі: </w:t>
      </w:r>
    </w:p>
    <w:p w:rsidR="000D09F4" w:rsidRPr="000D09F4" w:rsidRDefault="000D09F4" w:rsidP="000D09F4">
      <w:pPr>
        <w:shd w:val="clear" w:color="auto" w:fill="FFFFFF"/>
        <w:spacing w:after="0" w:line="240" w:lineRule="auto"/>
        <w:ind w:firstLine="567"/>
        <w:jc w:val="both"/>
        <w:rPr>
          <w:iCs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sz w:val="24"/>
          <w:szCs w:val="24"/>
          <w:lang w:val="uk-UA"/>
        </w:rPr>
        <w:t>Теплова енергія за кодом ДК 021:2015- 0932000-8 «Пара, гаряча вода та пов’язана продукція», переговорна процедура закупівлі (скорочена).</w:t>
      </w:r>
    </w:p>
    <w:p w:rsidR="00D138BB" w:rsidRPr="000D09F4" w:rsidRDefault="00D138BB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51F" w:rsidRPr="000D09F4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3. Обсяги закупівлі:</w:t>
      </w:r>
    </w:p>
    <w:p w:rsidR="00CD051F" w:rsidRPr="000D09F4" w:rsidRDefault="00C64142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620BE8"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="00620BE8" w:rsidRPr="000D09F4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</w:p>
    <w:p w:rsidR="009F3164" w:rsidRPr="000D09F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sz w:val="23"/>
          <w:szCs w:val="23"/>
          <w:lang w:val="uk-UA" w:eastAsia="ru-RU"/>
        </w:rPr>
      </w:pP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>4</w:t>
      </w:r>
      <w:r w:rsidR="009F3164" w:rsidRPr="000D09F4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>.</w:t>
      </w:r>
      <w:r w:rsidR="009F3164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 </w:t>
      </w:r>
      <w:r w:rsidR="00D138BB" w:rsidRPr="000D09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0D09F4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: </w:t>
      </w:r>
    </w:p>
    <w:p w:rsidR="00620BE8" w:rsidRPr="000D09F4" w:rsidRDefault="00620BE8" w:rsidP="00620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 та теплопостачання.</w:t>
      </w:r>
    </w:p>
    <w:p w:rsidR="000B085F" w:rsidRDefault="000B085F" w:rsidP="000B0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Київтеплоенерго</w:t>
      </w:r>
      <w:proofErr w:type="spellEnd"/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 на території міста Києва займає монопольне (домінуюче) становище на ринку транспортування теплової енергії магістральними та місцевими (розподільчими) тепловими мережами. Дана обставина підтверджується інформацією з офіційного веб-сайту Антимонопольного комітету України та Національної комісії, що здійснює державне регулювання у сферах енергетики та комунальних послуг (далі – НКРЕКП), яка відповідно до підпункту 21 пункту 4 Положення про Національну комісію, що здійснює державне регулювання в сферах енергетики та комунальних послуг, затвердженого Указом Президента України від 10.09.2014 р. № 715/2014, формує та веде реєстр суб’єктів природних монополій, діяльність яких регулюється нею. Мережі теплопостачання, які знаходяться на території Замовника та технічно приєднані до теплових мереж у приміщеннях, обліковуються на балансі, експлуатуються і обслуговуються тільки у 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Київтеплоенерго</w:t>
      </w:r>
      <w:proofErr w:type="spellEnd"/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». Тому ніякий інший суб’єкт господарювання не може здійснити постачання теплової енергії Замовнику.</w:t>
      </w:r>
    </w:p>
    <w:p w:rsidR="000B085F" w:rsidRDefault="000B085F" w:rsidP="000B0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B0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Враховуючи зазначене </w:t>
      </w:r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Київтеплоенерго</w:t>
      </w:r>
      <w:proofErr w:type="spellEnd"/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9C03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B0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 єдиним постачальником теплової енергії Замовнику відповідно до наявності права доступу до мережі з технічних причин і тому конкуренція в даному випадку відсутня. Не укладання договору з </w:t>
      </w:r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Київтеплоенерго</w:t>
      </w:r>
      <w:proofErr w:type="spellEnd"/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B0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призведе до припинення постачання теплової енергії, припинення централізованого опалення приміщень за адресою Замовника та повного відключення від систем теплопостачання Замовника. Це в свою чергу призведе до негативних соціальних процесів та небажаних наслідків, та невідворотно стане причиною виникнення надзвичайних ситуацій техногенного та природного характеру.</w:t>
      </w:r>
    </w:p>
    <w:p w:rsidR="00620BE8" w:rsidRPr="000B085F" w:rsidRDefault="00620BE8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957C8B" w:rsidRPr="000D09F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="00CD051F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D138BB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="00D138BB" w:rsidRPr="000D09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Розмір бюджетного призначення: </w:t>
      </w:r>
    </w:p>
    <w:p w:rsidR="006632F0" w:rsidRPr="000D09F4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4A3ACB" w:rsidRPr="000D09F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та  розрахунк</w:t>
      </w:r>
      <w:r w:rsidR="009C03A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до кошторису на 2022 рік. </w:t>
      </w:r>
    </w:p>
    <w:p w:rsidR="009F3164" w:rsidRPr="000D09F4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9F3164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</w:t>
      </w:r>
      <w:r w:rsidR="003334D8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Обґрунтування</w:t>
      </w:r>
      <w:r w:rsidR="009F3164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:rsidR="005B197C" w:rsidRPr="000D09F4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</w:t>
      </w:r>
      <w:r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C64142" w:rsidRPr="00C64142">
        <w:rPr>
          <w:rFonts w:ascii="Times New Roman" w:hAnsi="Times New Roman" w:cs="Times New Roman"/>
          <w:sz w:val="24"/>
          <w:szCs w:val="24"/>
          <w:lang w:val="uk-UA"/>
        </w:rPr>
        <w:t>856 288,72</w:t>
      </w:r>
      <w:r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грн. та визначена на підставі наказу Мінекономіки від 18.02.2020 № 275 «Про затвердження примірної методики визначення очікувано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>ї вартості предмета закупівлі» та розпорядження Виконавчого органу Київської міської ради (КМДА) від 13.10.2021 №</w:t>
      </w:r>
      <w:r w:rsidR="00FF6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>2145.</w:t>
      </w:r>
    </w:p>
    <w:p w:rsidR="005B197C" w:rsidRPr="000D09F4" w:rsidRDefault="005B197C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B197C" w:rsidRPr="000D09F4" w:rsidRDefault="005B197C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5B197C" w:rsidRPr="000D09F4" w:rsidSect="004A3ACB">
      <w:pgSz w:w="11900" w:h="16840"/>
      <w:pgMar w:top="568" w:right="85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64"/>
    <w:rsid w:val="000B085F"/>
    <w:rsid w:val="000B752F"/>
    <w:rsid w:val="000D09F4"/>
    <w:rsid w:val="00177CC3"/>
    <w:rsid w:val="00241203"/>
    <w:rsid w:val="002456AF"/>
    <w:rsid w:val="00296D06"/>
    <w:rsid w:val="00314455"/>
    <w:rsid w:val="003334D8"/>
    <w:rsid w:val="003439E0"/>
    <w:rsid w:val="00486860"/>
    <w:rsid w:val="004A3ACB"/>
    <w:rsid w:val="0053399C"/>
    <w:rsid w:val="00576629"/>
    <w:rsid w:val="005B197C"/>
    <w:rsid w:val="005F4919"/>
    <w:rsid w:val="00620BE8"/>
    <w:rsid w:val="00660F41"/>
    <w:rsid w:val="006632F0"/>
    <w:rsid w:val="007023A1"/>
    <w:rsid w:val="007152C6"/>
    <w:rsid w:val="007323D6"/>
    <w:rsid w:val="007923C0"/>
    <w:rsid w:val="00793975"/>
    <w:rsid w:val="00854D96"/>
    <w:rsid w:val="00887348"/>
    <w:rsid w:val="00957C8B"/>
    <w:rsid w:val="00977784"/>
    <w:rsid w:val="0098625C"/>
    <w:rsid w:val="009A05E3"/>
    <w:rsid w:val="009C03A3"/>
    <w:rsid w:val="009F3164"/>
    <w:rsid w:val="00A22887"/>
    <w:rsid w:val="00A6721A"/>
    <w:rsid w:val="00B90472"/>
    <w:rsid w:val="00C64142"/>
    <w:rsid w:val="00C81730"/>
    <w:rsid w:val="00CD051F"/>
    <w:rsid w:val="00D138BB"/>
    <w:rsid w:val="00D62212"/>
    <w:rsid w:val="00E22749"/>
    <w:rsid w:val="00EA5B84"/>
    <w:rsid w:val="00F72494"/>
    <w:rsid w:val="00F90D28"/>
    <w:rsid w:val="00F9596D"/>
    <w:rsid w:val="00FE18F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40C8F-A9B9-4D1D-9805-37FF1C81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3401-601D-43DE-8DCB-3CD47B1C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114-2</cp:lastModifiedBy>
  <cp:revision>5</cp:revision>
  <cp:lastPrinted>2022-01-14T14:37:00Z</cp:lastPrinted>
  <dcterms:created xsi:type="dcterms:W3CDTF">2022-09-29T08:45:00Z</dcterms:created>
  <dcterms:modified xsi:type="dcterms:W3CDTF">2022-09-29T08:53:00Z</dcterms:modified>
</cp:coreProperties>
</file>